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C57" w:rsidRPr="00B541DD" w:rsidRDefault="00FB2DA6">
      <w:pPr>
        <w:jc w:val="center"/>
        <w:rPr>
          <w:lang w:val="lt-LT"/>
        </w:rPr>
      </w:pPr>
      <w:r w:rsidRPr="00B541DD">
        <w:rPr>
          <w:lang w:val="lt-LT" w:eastAsia="lt-LT"/>
        </w:rPr>
        <w:drawing>
          <wp:inline distT="0" distB="0" distL="0" distR="0">
            <wp:extent cx="676275" cy="457200"/>
            <wp:effectExtent l="19050" t="0" r="9525" b="0"/>
            <wp:docPr id="2" name="Picture 2" descr="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
                    <pic:cNvPicPr>
                      <a:picLocks noChangeAspect="1" noChangeArrowheads="1"/>
                    </pic:cNvPicPr>
                  </pic:nvPicPr>
                  <pic:blipFill>
                    <a:blip r:embed="rId8" cstate="print"/>
                    <a:srcRect/>
                    <a:stretch>
                      <a:fillRect/>
                    </a:stretch>
                  </pic:blipFill>
                  <pic:spPr bwMode="auto">
                    <a:xfrm>
                      <a:off x="0" y="0"/>
                      <a:ext cx="676275" cy="457200"/>
                    </a:xfrm>
                    <a:prstGeom prst="rect">
                      <a:avLst/>
                    </a:prstGeom>
                    <a:noFill/>
                    <a:ln w="9525">
                      <a:noFill/>
                      <a:miter lim="800000"/>
                      <a:headEnd/>
                      <a:tailEnd/>
                    </a:ln>
                  </pic:spPr>
                </pic:pic>
              </a:graphicData>
            </a:graphic>
          </wp:inline>
        </w:drawing>
      </w:r>
    </w:p>
    <w:p w:rsidR="00FB2C57" w:rsidRPr="00B541DD" w:rsidRDefault="00FB2C57">
      <w:pPr>
        <w:pStyle w:val="Caption"/>
        <w:rPr>
          <w:lang w:val="lt-LT"/>
        </w:rPr>
      </w:pPr>
      <w:r w:rsidRPr="00B541DD">
        <w:rPr>
          <w:lang w:val="lt-LT"/>
        </w:rPr>
        <w:t>VILNIAUS MIESTO SAVIVALDYBĖS</w:t>
      </w:r>
    </w:p>
    <w:p w:rsidR="00FB2C57" w:rsidRPr="00B541DD" w:rsidRDefault="00FB2C57" w:rsidP="00437C98">
      <w:pPr>
        <w:pStyle w:val="Caption"/>
        <w:spacing w:after="120"/>
        <w:rPr>
          <w:sz w:val="24"/>
          <w:lang w:val="lt-LT"/>
        </w:rPr>
      </w:pPr>
      <w:r w:rsidRPr="00B541DD">
        <w:rPr>
          <w:sz w:val="24"/>
          <w:lang w:val="lt-LT"/>
        </w:rPr>
        <w:t>VIEŠOJI ĮSTAIGA LAZDYNŲ POLIKLINIKA</w:t>
      </w:r>
    </w:p>
    <w:p w:rsidR="006D6343" w:rsidRPr="00B541DD" w:rsidRDefault="000E12B1" w:rsidP="00066917">
      <w:pPr>
        <w:pStyle w:val="BodyText"/>
        <w:rPr>
          <w:sz w:val="18"/>
          <w:szCs w:val="18"/>
          <w:lang w:val="lt-LT"/>
        </w:rPr>
      </w:pPr>
      <w:r w:rsidRPr="00B541DD">
        <w:rPr>
          <w:sz w:val="18"/>
          <w:szCs w:val="18"/>
          <w:lang w:val="lt-LT"/>
        </w:rPr>
        <w:t xml:space="preserve">Viešoji įstaiga, </w:t>
      </w:r>
      <w:r w:rsidR="00FB2C57" w:rsidRPr="00B541DD">
        <w:rPr>
          <w:sz w:val="18"/>
          <w:szCs w:val="18"/>
          <w:lang w:val="lt-LT"/>
        </w:rPr>
        <w:t>Erfurto g. 15, LT-04220 Vilnius</w:t>
      </w:r>
      <w:r w:rsidR="006D6343" w:rsidRPr="00B541DD">
        <w:rPr>
          <w:sz w:val="18"/>
          <w:szCs w:val="18"/>
          <w:lang w:val="lt-LT"/>
        </w:rPr>
        <w:t>,</w:t>
      </w:r>
      <w:r w:rsidR="00FB2C57" w:rsidRPr="00B541DD">
        <w:rPr>
          <w:sz w:val="18"/>
          <w:szCs w:val="18"/>
          <w:lang w:val="lt-LT"/>
        </w:rPr>
        <w:t xml:space="preserve"> </w:t>
      </w:r>
      <w:r w:rsidR="006D6343" w:rsidRPr="00B541DD">
        <w:rPr>
          <w:sz w:val="18"/>
          <w:szCs w:val="18"/>
          <w:lang w:val="lt-LT"/>
        </w:rPr>
        <w:t>t</w:t>
      </w:r>
      <w:r w:rsidR="00FB2C57" w:rsidRPr="00B541DD">
        <w:rPr>
          <w:sz w:val="18"/>
          <w:szCs w:val="18"/>
          <w:lang w:val="lt-LT"/>
        </w:rPr>
        <w:t>el.</w:t>
      </w:r>
      <w:r w:rsidR="006D6343" w:rsidRPr="00B541DD">
        <w:rPr>
          <w:sz w:val="18"/>
          <w:szCs w:val="18"/>
          <w:lang w:val="lt-LT"/>
        </w:rPr>
        <w:t xml:space="preserve"> (8 5)</w:t>
      </w:r>
      <w:r w:rsidRPr="00B541DD">
        <w:rPr>
          <w:sz w:val="18"/>
          <w:szCs w:val="18"/>
          <w:lang w:val="lt-LT"/>
        </w:rPr>
        <w:t xml:space="preserve"> </w:t>
      </w:r>
      <w:r w:rsidR="006D6343" w:rsidRPr="00B541DD">
        <w:rPr>
          <w:sz w:val="18"/>
          <w:szCs w:val="18"/>
          <w:lang w:val="lt-LT"/>
        </w:rPr>
        <w:t xml:space="preserve"> 244 4912, </w:t>
      </w:r>
      <w:r w:rsidR="001A1622" w:rsidRPr="00B541DD">
        <w:rPr>
          <w:sz w:val="18"/>
          <w:szCs w:val="18"/>
          <w:lang w:val="lt-LT"/>
        </w:rPr>
        <w:t>faks.</w:t>
      </w:r>
      <w:r w:rsidR="00FB2C57" w:rsidRPr="00B541DD">
        <w:rPr>
          <w:sz w:val="18"/>
          <w:szCs w:val="18"/>
          <w:lang w:val="lt-LT"/>
        </w:rPr>
        <w:t xml:space="preserve"> (8</w:t>
      </w:r>
      <w:r w:rsidR="001A1622" w:rsidRPr="00B541DD">
        <w:rPr>
          <w:sz w:val="18"/>
          <w:szCs w:val="18"/>
          <w:lang w:val="lt-LT"/>
        </w:rPr>
        <w:t xml:space="preserve"> </w:t>
      </w:r>
      <w:r w:rsidR="00FB2C57" w:rsidRPr="00B541DD">
        <w:rPr>
          <w:sz w:val="18"/>
          <w:szCs w:val="18"/>
          <w:lang w:val="lt-LT"/>
        </w:rPr>
        <w:t>5)</w:t>
      </w:r>
      <w:r w:rsidRPr="00B541DD">
        <w:rPr>
          <w:sz w:val="18"/>
          <w:szCs w:val="18"/>
          <w:lang w:val="lt-LT"/>
        </w:rPr>
        <w:t xml:space="preserve"> </w:t>
      </w:r>
      <w:r w:rsidR="00FB2C57" w:rsidRPr="00B541DD">
        <w:rPr>
          <w:sz w:val="18"/>
          <w:szCs w:val="18"/>
          <w:lang w:val="lt-LT"/>
        </w:rPr>
        <w:t xml:space="preserve"> 244</w:t>
      </w:r>
      <w:r w:rsidR="001A1622" w:rsidRPr="00B541DD">
        <w:rPr>
          <w:sz w:val="18"/>
          <w:szCs w:val="18"/>
          <w:lang w:val="lt-LT"/>
        </w:rPr>
        <w:t xml:space="preserve"> </w:t>
      </w:r>
      <w:r w:rsidR="00FB2C57" w:rsidRPr="00B541DD">
        <w:rPr>
          <w:sz w:val="18"/>
          <w:szCs w:val="18"/>
          <w:lang w:val="lt-LT"/>
        </w:rPr>
        <w:t>4912</w:t>
      </w:r>
      <w:r w:rsidR="001A1622" w:rsidRPr="00B541DD">
        <w:rPr>
          <w:sz w:val="18"/>
          <w:szCs w:val="18"/>
          <w:lang w:val="lt-LT"/>
        </w:rPr>
        <w:t>,</w:t>
      </w:r>
      <w:r w:rsidR="00FB2C57" w:rsidRPr="00B541DD">
        <w:rPr>
          <w:sz w:val="18"/>
          <w:szCs w:val="18"/>
          <w:lang w:val="lt-LT"/>
        </w:rPr>
        <w:t xml:space="preserve"> </w:t>
      </w:r>
      <w:r w:rsidR="001A1622" w:rsidRPr="00B541DD">
        <w:rPr>
          <w:sz w:val="18"/>
          <w:szCs w:val="18"/>
          <w:lang w:val="lt-LT"/>
        </w:rPr>
        <w:t>e</w:t>
      </w:r>
      <w:r w:rsidR="00FB2C57" w:rsidRPr="00B541DD">
        <w:rPr>
          <w:sz w:val="18"/>
          <w:szCs w:val="18"/>
          <w:lang w:val="lt-LT"/>
        </w:rPr>
        <w:t>l. p</w:t>
      </w:r>
      <w:r w:rsidR="006D6343" w:rsidRPr="00B541DD">
        <w:rPr>
          <w:sz w:val="18"/>
          <w:szCs w:val="18"/>
          <w:lang w:val="lt-LT"/>
        </w:rPr>
        <w:t>.</w:t>
      </w:r>
      <w:r w:rsidR="00FB2C57" w:rsidRPr="00B541DD">
        <w:rPr>
          <w:sz w:val="18"/>
          <w:szCs w:val="18"/>
          <w:lang w:val="lt-LT"/>
        </w:rPr>
        <w:t xml:space="preserve"> </w:t>
      </w:r>
      <w:hyperlink r:id="rId9" w:history="1">
        <w:r w:rsidR="00E520D9" w:rsidRPr="00B541DD">
          <w:rPr>
            <w:rStyle w:val="Hyperlink"/>
            <w:sz w:val="18"/>
            <w:szCs w:val="18"/>
            <w:lang w:val="lt-LT"/>
          </w:rPr>
          <w:t>info@lazdynupol.lt</w:t>
        </w:r>
      </w:hyperlink>
      <w:r w:rsidR="006D6343" w:rsidRPr="00B541DD">
        <w:rPr>
          <w:sz w:val="18"/>
          <w:szCs w:val="18"/>
          <w:lang w:val="lt-LT"/>
        </w:rPr>
        <w:t>.</w:t>
      </w:r>
    </w:p>
    <w:p w:rsidR="00E520D9" w:rsidRPr="00B541DD" w:rsidRDefault="00E520D9" w:rsidP="00066917">
      <w:pPr>
        <w:pStyle w:val="BodyText"/>
        <w:rPr>
          <w:sz w:val="18"/>
          <w:szCs w:val="18"/>
          <w:lang w:val="lt-LT"/>
        </w:rPr>
      </w:pPr>
      <w:r w:rsidRPr="00B541DD">
        <w:rPr>
          <w:sz w:val="18"/>
          <w:szCs w:val="18"/>
          <w:lang w:val="lt-LT"/>
        </w:rPr>
        <w:t>Duomenys</w:t>
      </w:r>
      <w:r w:rsidR="006D6343" w:rsidRPr="00B541DD">
        <w:rPr>
          <w:sz w:val="18"/>
          <w:szCs w:val="18"/>
          <w:lang w:val="lt-LT"/>
        </w:rPr>
        <w:t xml:space="preserve"> </w:t>
      </w:r>
      <w:r w:rsidRPr="00B541DD">
        <w:rPr>
          <w:sz w:val="18"/>
          <w:szCs w:val="18"/>
          <w:lang w:val="lt-LT"/>
        </w:rPr>
        <w:t>kaupiami</w:t>
      </w:r>
      <w:r w:rsidR="006D6343" w:rsidRPr="00B541DD">
        <w:rPr>
          <w:sz w:val="18"/>
          <w:szCs w:val="18"/>
          <w:lang w:val="lt-LT"/>
        </w:rPr>
        <w:t xml:space="preserve"> </w:t>
      </w:r>
      <w:r w:rsidRPr="00B541DD">
        <w:rPr>
          <w:sz w:val="18"/>
          <w:szCs w:val="18"/>
          <w:lang w:val="lt-LT"/>
        </w:rPr>
        <w:t>ir</w:t>
      </w:r>
      <w:r w:rsidR="006D6343" w:rsidRPr="00B541DD">
        <w:rPr>
          <w:sz w:val="18"/>
          <w:szCs w:val="18"/>
          <w:lang w:val="lt-LT"/>
        </w:rPr>
        <w:t xml:space="preserve"> </w:t>
      </w:r>
      <w:r w:rsidRPr="00B541DD">
        <w:rPr>
          <w:sz w:val="18"/>
          <w:szCs w:val="18"/>
          <w:lang w:val="lt-LT"/>
        </w:rPr>
        <w:t>saugomi</w:t>
      </w:r>
      <w:r w:rsidR="006D6343" w:rsidRPr="00B541DD">
        <w:rPr>
          <w:sz w:val="18"/>
          <w:szCs w:val="18"/>
          <w:lang w:val="lt-LT"/>
        </w:rPr>
        <w:t xml:space="preserve"> </w:t>
      </w:r>
      <w:r w:rsidRPr="00B541DD">
        <w:rPr>
          <w:sz w:val="18"/>
          <w:szCs w:val="18"/>
          <w:lang w:val="lt-LT"/>
        </w:rPr>
        <w:t>Juridinių</w:t>
      </w:r>
      <w:r w:rsidR="006D6343" w:rsidRPr="00B541DD">
        <w:rPr>
          <w:sz w:val="18"/>
          <w:szCs w:val="18"/>
          <w:lang w:val="lt-LT"/>
        </w:rPr>
        <w:t xml:space="preserve"> </w:t>
      </w:r>
      <w:r w:rsidRPr="00B541DD">
        <w:rPr>
          <w:sz w:val="18"/>
          <w:szCs w:val="18"/>
          <w:lang w:val="lt-LT"/>
        </w:rPr>
        <w:t>asmenų</w:t>
      </w:r>
      <w:r w:rsidR="006D6343" w:rsidRPr="00B541DD">
        <w:rPr>
          <w:sz w:val="18"/>
          <w:szCs w:val="18"/>
          <w:lang w:val="lt-LT"/>
        </w:rPr>
        <w:t xml:space="preserve"> </w:t>
      </w:r>
      <w:r w:rsidRPr="00B541DD">
        <w:rPr>
          <w:sz w:val="18"/>
          <w:szCs w:val="18"/>
          <w:lang w:val="lt-LT"/>
        </w:rPr>
        <w:t>registre,</w:t>
      </w:r>
      <w:r w:rsidR="006D6343" w:rsidRPr="00B541DD">
        <w:rPr>
          <w:sz w:val="18"/>
          <w:szCs w:val="18"/>
          <w:lang w:val="lt-LT"/>
        </w:rPr>
        <w:t xml:space="preserve"> </w:t>
      </w:r>
      <w:r w:rsidRPr="00B541DD">
        <w:rPr>
          <w:sz w:val="18"/>
          <w:szCs w:val="18"/>
          <w:lang w:val="lt-LT"/>
        </w:rPr>
        <w:t>kodas</w:t>
      </w:r>
      <w:r w:rsidR="006D6343" w:rsidRPr="00B541DD">
        <w:rPr>
          <w:sz w:val="18"/>
          <w:szCs w:val="18"/>
          <w:lang w:val="lt-LT"/>
        </w:rPr>
        <w:t xml:space="preserve"> 224245280</w:t>
      </w:r>
      <w:r w:rsidR="00D82956" w:rsidRPr="00B541DD">
        <w:rPr>
          <w:sz w:val="18"/>
          <w:szCs w:val="18"/>
          <w:lang w:val="lt-LT"/>
        </w:rPr>
        <w:t>.</w:t>
      </w:r>
      <w:r w:rsidR="000E12B1" w:rsidRPr="00B541DD">
        <w:rPr>
          <w:sz w:val="18"/>
          <w:szCs w:val="18"/>
          <w:lang w:val="lt-LT"/>
        </w:rPr>
        <w:t xml:space="preserve"> </w:t>
      </w:r>
      <w:r w:rsidR="00D82956" w:rsidRPr="00B541DD">
        <w:rPr>
          <w:sz w:val="18"/>
          <w:szCs w:val="18"/>
          <w:lang w:val="lt-LT"/>
        </w:rPr>
        <w:t>PVM mokėtojo kodas LT242452811.</w:t>
      </w:r>
    </w:p>
    <w:p w:rsidR="00FB2C57" w:rsidRPr="00B541DD" w:rsidRDefault="005D38C4" w:rsidP="00066917">
      <w:pPr>
        <w:pStyle w:val="BodyText"/>
        <w:rPr>
          <w:vertAlign w:val="superscript"/>
          <w:lang w:val="lt-LT"/>
        </w:rPr>
      </w:pPr>
      <w:r w:rsidRPr="00B541DD">
        <w:rPr>
          <w:vertAlign w:val="superscript"/>
          <w:lang w:val="lt-LT"/>
        </w:rPr>
        <w:pict>
          <v:rect id="_x0000_i1025" style="width:453.6pt;height:1pt" o:hralign="center" o:hrstd="t" o:hrnoshade="t" o:hr="t" fillcolor="navy" stroked="f"/>
        </w:pict>
      </w:r>
    </w:p>
    <w:p w:rsidR="00FB2C57" w:rsidRPr="00B541DD" w:rsidRDefault="00FB2C57" w:rsidP="00CA4D84">
      <w:pPr>
        <w:pStyle w:val="Header"/>
        <w:widowControl/>
        <w:tabs>
          <w:tab w:val="clear" w:pos="4153"/>
          <w:tab w:val="clear" w:pos="8306"/>
        </w:tabs>
        <w:spacing w:after="0"/>
        <w:rPr>
          <w:lang w:val="lt-LT" w:eastAsia="en-US"/>
        </w:rPr>
      </w:pPr>
    </w:p>
    <w:p w:rsidR="006250B8" w:rsidRPr="00B541DD" w:rsidRDefault="006250B8" w:rsidP="00CA4D84">
      <w:pPr>
        <w:pStyle w:val="NoSpacing"/>
        <w:jc w:val="both"/>
        <w:rPr>
          <w:lang w:val="lt-LT"/>
        </w:rPr>
      </w:pPr>
    </w:p>
    <w:p w:rsidR="00CA4D84" w:rsidRPr="00B541DD" w:rsidRDefault="00CA4D84" w:rsidP="00CA4D84">
      <w:pPr>
        <w:pStyle w:val="NoSpacing"/>
        <w:tabs>
          <w:tab w:val="left" w:pos="5670"/>
        </w:tabs>
        <w:jc w:val="both"/>
        <w:rPr>
          <w:sz w:val="22"/>
          <w:szCs w:val="22"/>
          <w:lang w:val="lt-LT"/>
        </w:rPr>
      </w:pPr>
      <w:r w:rsidRPr="00B541DD">
        <w:rPr>
          <w:sz w:val="22"/>
          <w:szCs w:val="22"/>
          <w:lang w:val="lt-LT"/>
        </w:rPr>
        <w:tab/>
      </w:r>
      <w:r w:rsidR="00437C98" w:rsidRPr="00B541DD">
        <w:rPr>
          <w:sz w:val="22"/>
          <w:szCs w:val="22"/>
          <w:lang w:val="lt-LT"/>
        </w:rPr>
        <w:t>PATVIRTINTA</w:t>
      </w:r>
    </w:p>
    <w:p w:rsidR="006250B8" w:rsidRPr="00B541DD" w:rsidRDefault="00CA4D84" w:rsidP="00CA4D84">
      <w:pPr>
        <w:pStyle w:val="NoSpacing"/>
        <w:tabs>
          <w:tab w:val="left" w:pos="5670"/>
        </w:tabs>
        <w:jc w:val="both"/>
        <w:rPr>
          <w:sz w:val="22"/>
          <w:szCs w:val="22"/>
          <w:lang w:val="lt-LT"/>
        </w:rPr>
      </w:pPr>
      <w:r w:rsidRPr="00B541DD">
        <w:rPr>
          <w:sz w:val="22"/>
          <w:szCs w:val="22"/>
          <w:lang w:val="lt-LT"/>
        </w:rPr>
        <w:tab/>
      </w:r>
      <w:r w:rsidR="006250B8" w:rsidRPr="00B541DD">
        <w:rPr>
          <w:sz w:val="22"/>
          <w:szCs w:val="22"/>
          <w:lang w:val="lt-LT"/>
        </w:rPr>
        <w:t xml:space="preserve">Viešųjų pirkimų komisijos posėdžio </w:t>
      </w:r>
    </w:p>
    <w:p w:rsidR="00CA4D84" w:rsidRPr="00B541DD" w:rsidRDefault="00CA4D84" w:rsidP="00CA4D84">
      <w:pPr>
        <w:pStyle w:val="NoSpacing"/>
        <w:tabs>
          <w:tab w:val="left" w:pos="5670"/>
        </w:tabs>
        <w:jc w:val="both"/>
        <w:rPr>
          <w:sz w:val="22"/>
          <w:szCs w:val="22"/>
          <w:lang w:val="lt-LT"/>
        </w:rPr>
      </w:pPr>
      <w:r w:rsidRPr="00B541DD">
        <w:rPr>
          <w:sz w:val="22"/>
          <w:szCs w:val="22"/>
          <w:lang w:val="lt-LT"/>
        </w:rPr>
        <w:tab/>
      </w:r>
      <w:r w:rsidR="006250B8" w:rsidRPr="00B541DD">
        <w:rPr>
          <w:sz w:val="22"/>
          <w:szCs w:val="22"/>
          <w:lang w:val="lt-LT"/>
        </w:rPr>
        <w:t>201</w:t>
      </w:r>
      <w:r w:rsidR="00CF7237" w:rsidRPr="00B541DD">
        <w:rPr>
          <w:sz w:val="22"/>
          <w:szCs w:val="22"/>
          <w:lang w:val="lt-LT"/>
        </w:rPr>
        <w:t>5</w:t>
      </w:r>
      <w:r w:rsidR="006250B8" w:rsidRPr="00B541DD">
        <w:rPr>
          <w:sz w:val="22"/>
          <w:szCs w:val="22"/>
          <w:lang w:val="lt-LT"/>
        </w:rPr>
        <w:t>-</w:t>
      </w:r>
      <w:r w:rsidR="00CF7237" w:rsidRPr="00B541DD">
        <w:rPr>
          <w:sz w:val="22"/>
          <w:szCs w:val="22"/>
          <w:lang w:val="lt-LT"/>
        </w:rPr>
        <w:t>12</w:t>
      </w:r>
      <w:r w:rsidR="006250B8" w:rsidRPr="00B541DD">
        <w:rPr>
          <w:sz w:val="22"/>
          <w:szCs w:val="22"/>
          <w:lang w:val="lt-LT"/>
        </w:rPr>
        <w:t>-</w:t>
      </w:r>
      <w:r w:rsidR="00CF7237" w:rsidRPr="00B541DD">
        <w:rPr>
          <w:sz w:val="22"/>
          <w:szCs w:val="22"/>
          <w:lang w:val="lt-LT"/>
        </w:rPr>
        <w:t>11</w:t>
      </w:r>
      <w:r w:rsidR="006250B8" w:rsidRPr="00B541DD">
        <w:rPr>
          <w:sz w:val="22"/>
          <w:szCs w:val="22"/>
          <w:lang w:val="lt-LT"/>
        </w:rPr>
        <w:t xml:space="preserve">  protokolu Nr. </w:t>
      </w:r>
      <w:r w:rsidR="005A1A32" w:rsidRPr="00B541DD">
        <w:rPr>
          <w:sz w:val="22"/>
          <w:szCs w:val="22"/>
          <w:lang w:val="lt-LT"/>
        </w:rPr>
        <w:t>81</w:t>
      </w:r>
    </w:p>
    <w:p w:rsidR="001E41FB" w:rsidRPr="00B541DD" w:rsidRDefault="001E41FB" w:rsidP="00CA4D84">
      <w:pPr>
        <w:pStyle w:val="NoSpacing"/>
        <w:tabs>
          <w:tab w:val="left" w:pos="5670"/>
        </w:tabs>
        <w:jc w:val="both"/>
        <w:rPr>
          <w:lang w:val="lt-LT"/>
        </w:rPr>
      </w:pPr>
    </w:p>
    <w:p w:rsidR="00CA4D84" w:rsidRPr="00B541DD" w:rsidRDefault="00CA4D84" w:rsidP="00CA4D84">
      <w:pPr>
        <w:pStyle w:val="NoSpacing"/>
        <w:tabs>
          <w:tab w:val="left" w:pos="5670"/>
        </w:tabs>
        <w:jc w:val="both"/>
        <w:rPr>
          <w:lang w:val="lt-LT"/>
        </w:rPr>
      </w:pPr>
    </w:p>
    <w:p w:rsidR="001D68FB" w:rsidRPr="00B541DD" w:rsidRDefault="001D68FB" w:rsidP="001D68FB">
      <w:pPr>
        <w:pStyle w:val="Title"/>
        <w:rPr>
          <w:lang w:val="lt-LT"/>
        </w:rPr>
      </w:pPr>
      <w:r w:rsidRPr="00B541DD">
        <w:rPr>
          <w:lang w:val="lt-LT"/>
        </w:rPr>
        <w:t>LABORATORINIŲ TYRIMŲ</w:t>
      </w:r>
    </w:p>
    <w:p w:rsidR="001D68FB" w:rsidRPr="00B541DD" w:rsidRDefault="001D68FB" w:rsidP="001D68FB">
      <w:pPr>
        <w:pStyle w:val="Title"/>
        <w:rPr>
          <w:lang w:val="lt-LT"/>
        </w:rPr>
      </w:pPr>
      <w:r w:rsidRPr="00B541DD">
        <w:rPr>
          <w:lang w:val="lt-LT"/>
        </w:rPr>
        <w:t>IŠORINIO KOKYBĖS VERTINIMO PASLAUGŲ</w:t>
      </w:r>
    </w:p>
    <w:p w:rsidR="001D68FB" w:rsidRPr="00B541DD" w:rsidRDefault="001D68FB" w:rsidP="001D68FB">
      <w:pPr>
        <w:pStyle w:val="Title"/>
        <w:rPr>
          <w:lang w:val="lt-LT"/>
        </w:rPr>
      </w:pPr>
      <w:r w:rsidRPr="00B541DD">
        <w:rPr>
          <w:lang w:val="lt-LT"/>
        </w:rPr>
        <w:t>SUPAPRASTINTO MAŽOS VERTĖS PIRKIMO</w:t>
      </w:r>
    </w:p>
    <w:p w:rsidR="006250B8" w:rsidRPr="00B541DD" w:rsidRDefault="001D68FB" w:rsidP="001D68FB">
      <w:pPr>
        <w:pStyle w:val="Title"/>
        <w:rPr>
          <w:lang w:val="lt-LT"/>
        </w:rPr>
      </w:pPr>
      <w:r w:rsidRPr="00B541DD">
        <w:rPr>
          <w:lang w:val="lt-LT"/>
        </w:rPr>
        <w:t>SĄLYGOS</w:t>
      </w:r>
    </w:p>
    <w:p w:rsidR="006250B8" w:rsidRPr="00B541DD" w:rsidRDefault="006250B8" w:rsidP="00CA4D84">
      <w:pPr>
        <w:pStyle w:val="NoSpacing"/>
        <w:jc w:val="both"/>
        <w:rPr>
          <w:lang w:val="lt-LT"/>
        </w:rPr>
      </w:pPr>
    </w:p>
    <w:p w:rsidR="00B27DA8" w:rsidRPr="00B541DD" w:rsidRDefault="00B27DA8" w:rsidP="00CA4D84">
      <w:pPr>
        <w:pStyle w:val="NoSpacing"/>
        <w:jc w:val="both"/>
        <w:rPr>
          <w:lang w:val="lt-LT"/>
        </w:rPr>
      </w:pPr>
    </w:p>
    <w:sdt>
      <w:sdtPr>
        <w:rPr>
          <w:rFonts w:ascii="Times New Roman" w:eastAsia="Times New Roman" w:hAnsi="Times New Roman" w:cs="Times New Roman"/>
          <w:b w:val="0"/>
          <w:bCs w:val="0"/>
          <w:color w:val="auto"/>
          <w:sz w:val="24"/>
          <w:szCs w:val="24"/>
          <w:lang w:val="lt-LT"/>
        </w:rPr>
        <w:id w:val="24342101"/>
        <w:docPartObj>
          <w:docPartGallery w:val="Table of Contents"/>
          <w:docPartUnique/>
        </w:docPartObj>
      </w:sdtPr>
      <w:sdtContent>
        <w:p w:rsidR="00437C98" w:rsidRPr="00B541DD" w:rsidRDefault="00437C98" w:rsidP="001E41FB">
          <w:pPr>
            <w:pStyle w:val="TOCHeading"/>
            <w:spacing w:before="0" w:line="240" w:lineRule="auto"/>
            <w:jc w:val="center"/>
            <w:rPr>
              <w:rFonts w:ascii="Times New Roman" w:hAnsi="Times New Roman" w:cs="Times New Roman"/>
              <w:color w:val="auto"/>
              <w:sz w:val="22"/>
              <w:szCs w:val="22"/>
              <w:lang w:val="lt-LT"/>
            </w:rPr>
          </w:pPr>
          <w:r w:rsidRPr="00B541DD">
            <w:rPr>
              <w:rFonts w:ascii="Times New Roman" w:hAnsi="Times New Roman" w:cs="Times New Roman"/>
              <w:color w:val="auto"/>
              <w:sz w:val="22"/>
              <w:szCs w:val="22"/>
              <w:lang w:val="lt-LT"/>
            </w:rPr>
            <w:t>TURINYS</w:t>
          </w:r>
        </w:p>
        <w:p w:rsidR="00B27DA8" w:rsidRPr="00B541DD" w:rsidRDefault="00B27DA8" w:rsidP="001E41FB">
          <w:pPr>
            <w:rPr>
              <w:sz w:val="22"/>
              <w:szCs w:val="22"/>
              <w:lang w:val="lt-LT"/>
            </w:rPr>
          </w:pPr>
        </w:p>
        <w:p w:rsidR="00C928E5" w:rsidRPr="00B541DD" w:rsidRDefault="005D38C4" w:rsidP="00C928E5">
          <w:pPr>
            <w:pStyle w:val="TOC1"/>
            <w:rPr>
              <w:rFonts w:asciiTheme="minorHAnsi" w:eastAsiaTheme="minorEastAsia" w:hAnsiTheme="minorHAnsi" w:cstheme="minorBidi"/>
              <w:b w:val="0"/>
              <w:sz w:val="22"/>
              <w:szCs w:val="22"/>
              <w:lang w:eastAsia="lt-LT"/>
            </w:rPr>
          </w:pPr>
          <w:r w:rsidRPr="00B541DD">
            <w:rPr>
              <w:b w:val="0"/>
              <w:noProof w:val="0"/>
              <w:sz w:val="22"/>
              <w:szCs w:val="22"/>
            </w:rPr>
            <w:fldChar w:fldCharType="begin"/>
          </w:r>
          <w:r w:rsidR="00437C98" w:rsidRPr="00B541DD">
            <w:rPr>
              <w:b w:val="0"/>
              <w:noProof w:val="0"/>
              <w:sz w:val="22"/>
              <w:szCs w:val="22"/>
            </w:rPr>
            <w:instrText xml:space="preserve"> TOC \o "1-3" \h \z \u </w:instrText>
          </w:r>
          <w:r w:rsidRPr="00B541DD">
            <w:rPr>
              <w:b w:val="0"/>
              <w:noProof w:val="0"/>
              <w:sz w:val="22"/>
              <w:szCs w:val="22"/>
            </w:rPr>
            <w:fldChar w:fldCharType="separate"/>
          </w:r>
          <w:hyperlink w:anchor="_Toc410020892" w:history="1">
            <w:r w:rsidR="00C928E5" w:rsidRPr="00B541DD">
              <w:rPr>
                <w:rStyle w:val="Hyperlink"/>
                <w:b w:val="0"/>
              </w:rPr>
              <w:t>I.</w:t>
            </w:r>
            <w:r w:rsidR="00C928E5" w:rsidRPr="00B541DD">
              <w:rPr>
                <w:rFonts w:asciiTheme="minorHAnsi" w:eastAsiaTheme="minorEastAsia" w:hAnsiTheme="minorHAnsi" w:cstheme="minorBidi"/>
                <w:b w:val="0"/>
                <w:sz w:val="22"/>
                <w:szCs w:val="22"/>
                <w:lang w:eastAsia="lt-LT"/>
              </w:rPr>
              <w:tab/>
            </w:r>
            <w:r w:rsidR="00C928E5" w:rsidRPr="00B541DD">
              <w:rPr>
                <w:rStyle w:val="Hyperlink"/>
                <w:b w:val="0"/>
                <w:sz w:val="22"/>
                <w:szCs w:val="22"/>
              </w:rPr>
              <w:t>BENDROSIOS</w:t>
            </w:r>
            <w:r w:rsidR="00C928E5" w:rsidRPr="00B541DD">
              <w:rPr>
                <w:rStyle w:val="Hyperlink"/>
                <w:b w:val="0"/>
              </w:rPr>
              <w:t xml:space="preserve"> NUOSTATOS</w:t>
            </w:r>
            <w:r w:rsidR="00C928E5" w:rsidRPr="00B541DD">
              <w:rPr>
                <w:b w:val="0"/>
                <w:webHidden/>
              </w:rPr>
              <w:tab/>
            </w:r>
            <w:r w:rsidRPr="00B541DD">
              <w:rPr>
                <w:b w:val="0"/>
                <w:webHidden/>
              </w:rPr>
              <w:fldChar w:fldCharType="begin"/>
            </w:r>
            <w:r w:rsidR="00C928E5" w:rsidRPr="00B541DD">
              <w:rPr>
                <w:b w:val="0"/>
                <w:webHidden/>
              </w:rPr>
              <w:instrText xml:space="preserve"> PAGEREF _Toc410020892 \h </w:instrText>
            </w:r>
            <w:r w:rsidRPr="00B541DD">
              <w:rPr>
                <w:b w:val="0"/>
                <w:webHidden/>
              </w:rPr>
            </w:r>
            <w:r w:rsidRPr="00B541DD">
              <w:rPr>
                <w:b w:val="0"/>
                <w:webHidden/>
              </w:rPr>
              <w:fldChar w:fldCharType="separate"/>
            </w:r>
            <w:r w:rsidR="000B028D">
              <w:rPr>
                <w:b w:val="0"/>
                <w:webHidden/>
              </w:rPr>
              <w:t>2</w:t>
            </w:r>
            <w:r w:rsidRPr="00B541DD">
              <w:rPr>
                <w:b w:val="0"/>
                <w:webHidden/>
              </w:rPr>
              <w:fldChar w:fldCharType="end"/>
            </w:r>
          </w:hyperlink>
        </w:p>
        <w:p w:rsidR="00C928E5" w:rsidRPr="00B541DD" w:rsidRDefault="005D38C4" w:rsidP="00C928E5">
          <w:pPr>
            <w:pStyle w:val="TOC1"/>
            <w:rPr>
              <w:rFonts w:asciiTheme="minorHAnsi" w:eastAsiaTheme="minorEastAsia" w:hAnsiTheme="minorHAnsi" w:cstheme="minorBidi"/>
              <w:b w:val="0"/>
              <w:sz w:val="22"/>
              <w:szCs w:val="22"/>
              <w:lang w:eastAsia="lt-LT"/>
            </w:rPr>
          </w:pPr>
          <w:hyperlink w:anchor="_Toc410020893" w:history="1">
            <w:r w:rsidR="00C928E5" w:rsidRPr="00B541DD">
              <w:rPr>
                <w:rStyle w:val="Hyperlink"/>
                <w:b w:val="0"/>
              </w:rPr>
              <w:t>II.</w:t>
            </w:r>
            <w:r w:rsidR="00C928E5" w:rsidRPr="00B541DD">
              <w:rPr>
                <w:rFonts w:asciiTheme="minorHAnsi" w:eastAsiaTheme="minorEastAsia" w:hAnsiTheme="minorHAnsi" w:cstheme="minorBidi"/>
                <w:b w:val="0"/>
                <w:sz w:val="22"/>
                <w:szCs w:val="22"/>
                <w:lang w:eastAsia="lt-LT"/>
              </w:rPr>
              <w:tab/>
            </w:r>
            <w:r w:rsidR="00C928E5" w:rsidRPr="00B541DD">
              <w:rPr>
                <w:rStyle w:val="Hyperlink"/>
                <w:b w:val="0"/>
              </w:rPr>
              <w:t>PIRKIMO OBJEKTAS</w:t>
            </w:r>
            <w:r w:rsidR="00C928E5" w:rsidRPr="00B541DD">
              <w:rPr>
                <w:b w:val="0"/>
                <w:webHidden/>
              </w:rPr>
              <w:tab/>
            </w:r>
            <w:r w:rsidRPr="00B541DD">
              <w:rPr>
                <w:b w:val="0"/>
                <w:webHidden/>
              </w:rPr>
              <w:fldChar w:fldCharType="begin"/>
            </w:r>
            <w:r w:rsidR="00C928E5" w:rsidRPr="00B541DD">
              <w:rPr>
                <w:b w:val="0"/>
                <w:webHidden/>
              </w:rPr>
              <w:instrText xml:space="preserve"> PAGEREF _Toc410020893 \h </w:instrText>
            </w:r>
            <w:r w:rsidRPr="00B541DD">
              <w:rPr>
                <w:b w:val="0"/>
                <w:webHidden/>
              </w:rPr>
            </w:r>
            <w:r w:rsidRPr="00B541DD">
              <w:rPr>
                <w:b w:val="0"/>
                <w:webHidden/>
              </w:rPr>
              <w:fldChar w:fldCharType="separate"/>
            </w:r>
            <w:r w:rsidR="000B028D">
              <w:rPr>
                <w:b w:val="0"/>
                <w:webHidden/>
              </w:rPr>
              <w:t>2</w:t>
            </w:r>
            <w:r w:rsidRPr="00B541DD">
              <w:rPr>
                <w:b w:val="0"/>
                <w:webHidden/>
              </w:rPr>
              <w:fldChar w:fldCharType="end"/>
            </w:r>
          </w:hyperlink>
        </w:p>
        <w:p w:rsidR="00C928E5" w:rsidRPr="00B541DD" w:rsidRDefault="005D38C4" w:rsidP="00C928E5">
          <w:pPr>
            <w:pStyle w:val="TOC1"/>
            <w:rPr>
              <w:rFonts w:asciiTheme="minorHAnsi" w:eastAsiaTheme="minorEastAsia" w:hAnsiTheme="minorHAnsi" w:cstheme="minorBidi"/>
              <w:b w:val="0"/>
              <w:sz w:val="22"/>
              <w:szCs w:val="22"/>
              <w:lang w:eastAsia="lt-LT"/>
            </w:rPr>
          </w:pPr>
          <w:hyperlink w:anchor="_Toc410020894" w:history="1">
            <w:r w:rsidR="00C928E5" w:rsidRPr="00B541DD">
              <w:rPr>
                <w:rStyle w:val="Hyperlink"/>
                <w:b w:val="0"/>
              </w:rPr>
              <w:t>III.</w:t>
            </w:r>
            <w:r w:rsidR="00C928E5" w:rsidRPr="00B541DD">
              <w:rPr>
                <w:rFonts w:asciiTheme="minorHAnsi" w:eastAsiaTheme="minorEastAsia" w:hAnsiTheme="minorHAnsi" w:cstheme="minorBidi"/>
                <w:b w:val="0"/>
                <w:sz w:val="22"/>
                <w:szCs w:val="22"/>
                <w:lang w:eastAsia="lt-LT"/>
              </w:rPr>
              <w:tab/>
            </w:r>
            <w:r w:rsidR="00C928E5" w:rsidRPr="00B541DD">
              <w:rPr>
                <w:rStyle w:val="Hyperlink"/>
                <w:b w:val="0"/>
              </w:rPr>
              <w:t>TIEKĖJŲ KVALIFIKACIJOS REIKALAVIMAI</w:t>
            </w:r>
            <w:r w:rsidR="00C928E5" w:rsidRPr="00B541DD">
              <w:rPr>
                <w:b w:val="0"/>
                <w:webHidden/>
              </w:rPr>
              <w:tab/>
            </w:r>
            <w:r w:rsidRPr="00B541DD">
              <w:rPr>
                <w:b w:val="0"/>
                <w:webHidden/>
              </w:rPr>
              <w:fldChar w:fldCharType="begin"/>
            </w:r>
            <w:r w:rsidR="00C928E5" w:rsidRPr="00B541DD">
              <w:rPr>
                <w:b w:val="0"/>
                <w:webHidden/>
              </w:rPr>
              <w:instrText xml:space="preserve"> PAGEREF _Toc410020894 \h </w:instrText>
            </w:r>
            <w:r w:rsidRPr="00B541DD">
              <w:rPr>
                <w:b w:val="0"/>
                <w:webHidden/>
              </w:rPr>
            </w:r>
            <w:r w:rsidRPr="00B541DD">
              <w:rPr>
                <w:b w:val="0"/>
                <w:webHidden/>
              </w:rPr>
              <w:fldChar w:fldCharType="separate"/>
            </w:r>
            <w:r w:rsidR="000B028D">
              <w:rPr>
                <w:b w:val="0"/>
                <w:webHidden/>
              </w:rPr>
              <w:t>3</w:t>
            </w:r>
            <w:r w:rsidRPr="00B541DD">
              <w:rPr>
                <w:b w:val="0"/>
                <w:webHidden/>
              </w:rPr>
              <w:fldChar w:fldCharType="end"/>
            </w:r>
          </w:hyperlink>
        </w:p>
        <w:p w:rsidR="00C928E5" w:rsidRPr="00B541DD" w:rsidRDefault="005D38C4" w:rsidP="00C928E5">
          <w:pPr>
            <w:pStyle w:val="TOC1"/>
            <w:rPr>
              <w:rFonts w:asciiTheme="minorHAnsi" w:eastAsiaTheme="minorEastAsia" w:hAnsiTheme="minorHAnsi" w:cstheme="minorBidi"/>
              <w:b w:val="0"/>
              <w:sz w:val="22"/>
              <w:szCs w:val="22"/>
              <w:lang w:eastAsia="lt-LT"/>
            </w:rPr>
          </w:pPr>
          <w:hyperlink w:anchor="_Toc410020895" w:history="1">
            <w:r w:rsidR="00C928E5" w:rsidRPr="00B541DD">
              <w:rPr>
                <w:rStyle w:val="Hyperlink"/>
                <w:b w:val="0"/>
              </w:rPr>
              <w:t>IV.</w:t>
            </w:r>
            <w:r w:rsidR="00C928E5" w:rsidRPr="00B541DD">
              <w:rPr>
                <w:rFonts w:asciiTheme="minorHAnsi" w:eastAsiaTheme="minorEastAsia" w:hAnsiTheme="minorHAnsi" w:cstheme="minorBidi"/>
                <w:b w:val="0"/>
                <w:sz w:val="22"/>
                <w:szCs w:val="22"/>
                <w:lang w:eastAsia="lt-LT"/>
              </w:rPr>
              <w:tab/>
            </w:r>
            <w:r w:rsidR="00C928E5" w:rsidRPr="00B541DD">
              <w:rPr>
                <w:rStyle w:val="Hyperlink"/>
                <w:b w:val="0"/>
              </w:rPr>
              <w:t>ŪKIO SUBJEKTŲ GRUPĖS DALYVAVIMAS PIRKIMO PROCEDŪROSE</w:t>
            </w:r>
            <w:r w:rsidR="00C928E5" w:rsidRPr="00B541DD">
              <w:rPr>
                <w:b w:val="0"/>
                <w:webHidden/>
              </w:rPr>
              <w:tab/>
            </w:r>
            <w:r w:rsidRPr="00B541DD">
              <w:rPr>
                <w:b w:val="0"/>
                <w:webHidden/>
              </w:rPr>
              <w:fldChar w:fldCharType="begin"/>
            </w:r>
            <w:r w:rsidR="00C928E5" w:rsidRPr="00B541DD">
              <w:rPr>
                <w:b w:val="0"/>
                <w:webHidden/>
              </w:rPr>
              <w:instrText xml:space="preserve"> PAGEREF _Toc410020895 \h </w:instrText>
            </w:r>
            <w:r w:rsidRPr="00B541DD">
              <w:rPr>
                <w:b w:val="0"/>
                <w:webHidden/>
              </w:rPr>
            </w:r>
            <w:r w:rsidRPr="00B541DD">
              <w:rPr>
                <w:b w:val="0"/>
                <w:webHidden/>
              </w:rPr>
              <w:fldChar w:fldCharType="separate"/>
            </w:r>
            <w:r w:rsidR="000B028D">
              <w:rPr>
                <w:b w:val="0"/>
                <w:webHidden/>
              </w:rPr>
              <w:t>6</w:t>
            </w:r>
            <w:r w:rsidRPr="00B541DD">
              <w:rPr>
                <w:b w:val="0"/>
                <w:webHidden/>
              </w:rPr>
              <w:fldChar w:fldCharType="end"/>
            </w:r>
          </w:hyperlink>
        </w:p>
        <w:p w:rsidR="00C928E5" w:rsidRPr="00B541DD" w:rsidRDefault="005D38C4" w:rsidP="00C928E5">
          <w:pPr>
            <w:pStyle w:val="TOC1"/>
            <w:rPr>
              <w:rFonts w:asciiTheme="minorHAnsi" w:eastAsiaTheme="minorEastAsia" w:hAnsiTheme="minorHAnsi" w:cstheme="minorBidi"/>
              <w:b w:val="0"/>
              <w:sz w:val="22"/>
              <w:szCs w:val="22"/>
              <w:lang w:eastAsia="lt-LT"/>
            </w:rPr>
          </w:pPr>
          <w:hyperlink w:anchor="_Toc410020896" w:history="1">
            <w:r w:rsidR="00C928E5" w:rsidRPr="00B541DD">
              <w:rPr>
                <w:rStyle w:val="Hyperlink"/>
                <w:b w:val="0"/>
              </w:rPr>
              <w:t>V.</w:t>
            </w:r>
            <w:r w:rsidR="00C928E5" w:rsidRPr="00B541DD">
              <w:rPr>
                <w:rFonts w:asciiTheme="minorHAnsi" w:eastAsiaTheme="minorEastAsia" w:hAnsiTheme="minorHAnsi" w:cstheme="minorBidi"/>
                <w:b w:val="0"/>
                <w:sz w:val="22"/>
                <w:szCs w:val="22"/>
                <w:lang w:eastAsia="lt-LT"/>
              </w:rPr>
              <w:tab/>
            </w:r>
            <w:r w:rsidR="00C928E5" w:rsidRPr="00B541DD">
              <w:rPr>
                <w:rStyle w:val="Hyperlink"/>
                <w:b w:val="0"/>
              </w:rPr>
              <w:t>PASIŪLYMŲ RENGIMAS, PATEIKIMAS, KEITIMAS</w:t>
            </w:r>
            <w:r w:rsidR="00C928E5" w:rsidRPr="00B541DD">
              <w:rPr>
                <w:b w:val="0"/>
                <w:webHidden/>
              </w:rPr>
              <w:tab/>
            </w:r>
            <w:r w:rsidRPr="00B541DD">
              <w:rPr>
                <w:b w:val="0"/>
                <w:webHidden/>
              </w:rPr>
              <w:fldChar w:fldCharType="begin"/>
            </w:r>
            <w:r w:rsidR="00C928E5" w:rsidRPr="00B541DD">
              <w:rPr>
                <w:b w:val="0"/>
                <w:webHidden/>
              </w:rPr>
              <w:instrText xml:space="preserve"> PAGEREF _Toc410020896 \h </w:instrText>
            </w:r>
            <w:r w:rsidRPr="00B541DD">
              <w:rPr>
                <w:b w:val="0"/>
                <w:webHidden/>
              </w:rPr>
            </w:r>
            <w:r w:rsidRPr="00B541DD">
              <w:rPr>
                <w:b w:val="0"/>
                <w:webHidden/>
              </w:rPr>
              <w:fldChar w:fldCharType="separate"/>
            </w:r>
            <w:r w:rsidR="000B028D">
              <w:rPr>
                <w:b w:val="0"/>
                <w:webHidden/>
              </w:rPr>
              <w:t>6</w:t>
            </w:r>
            <w:r w:rsidRPr="00B541DD">
              <w:rPr>
                <w:b w:val="0"/>
                <w:webHidden/>
              </w:rPr>
              <w:fldChar w:fldCharType="end"/>
            </w:r>
          </w:hyperlink>
        </w:p>
        <w:p w:rsidR="00C928E5" w:rsidRPr="00B541DD" w:rsidRDefault="005D38C4" w:rsidP="00C928E5">
          <w:pPr>
            <w:pStyle w:val="TOC1"/>
            <w:rPr>
              <w:rFonts w:asciiTheme="minorHAnsi" w:eastAsiaTheme="minorEastAsia" w:hAnsiTheme="minorHAnsi" w:cstheme="minorBidi"/>
              <w:b w:val="0"/>
              <w:sz w:val="22"/>
              <w:szCs w:val="22"/>
              <w:lang w:eastAsia="lt-LT"/>
            </w:rPr>
          </w:pPr>
          <w:hyperlink w:anchor="_Toc410020897" w:history="1">
            <w:r w:rsidR="00C928E5" w:rsidRPr="00B541DD">
              <w:rPr>
                <w:rStyle w:val="Hyperlink"/>
                <w:b w:val="0"/>
              </w:rPr>
              <w:t>VI.</w:t>
            </w:r>
            <w:r w:rsidR="00C928E5" w:rsidRPr="00B541DD">
              <w:rPr>
                <w:rFonts w:asciiTheme="minorHAnsi" w:eastAsiaTheme="minorEastAsia" w:hAnsiTheme="minorHAnsi" w:cstheme="minorBidi"/>
                <w:b w:val="0"/>
                <w:sz w:val="22"/>
                <w:szCs w:val="22"/>
                <w:lang w:eastAsia="lt-LT"/>
              </w:rPr>
              <w:tab/>
            </w:r>
            <w:r w:rsidR="00C928E5" w:rsidRPr="00B541DD">
              <w:rPr>
                <w:rStyle w:val="Hyperlink"/>
                <w:b w:val="0"/>
              </w:rPr>
              <w:t>PASIŪLYMŲ GALIOJIMO UŽTIKRINIMAS</w:t>
            </w:r>
            <w:r w:rsidR="00C928E5" w:rsidRPr="00B541DD">
              <w:rPr>
                <w:b w:val="0"/>
                <w:webHidden/>
              </w:rPr>
              <w:tab/>
            </w:r>
            <w:r w:rsidRPr="00B541DD">
              <w:rPr>
                <w:b w:val="0"/>
                <w:webHidden/>
              </w:rPr>
              <w:fldChar w:fldCharType="begin"/>
            </w:r>
            <w:r w:rsidR="00C928E5" w:rsidRPr="00B541DD">
              <w:rPr>
                <w:b w:val="0"/>
                <w:webHidden/>
              </w:rPr>
              <w:instrText xml:space="preserve"> PAGEREF _Toc410020897 \h </w:instrText>
            </w:r>
            <w:r w:rsidRPr="00B541DD">
              <w:rPr>
                <w:b w:val="0"/>
                <w:webHidden/>
              </w:rPr>
            </w:r>
            <w:r w:rsidRPr="00B541DD">
              <w:rPr>
                <w:b w:val="0"/>
                <w:webHidden/>
              </w:rPr>
              <w:fldChar w:fldCharType="separate"/>
            </w:r>
            <w:r w:rsidR="000B028D">
              <w:rPr>
                <w:b w:val="0"/>
                <w:webHidden/>
              </w:rPr>
              <w:t>8</w:t>
            </w:r>
            <w:r w:rsidRPr="00B541DD">
              <w:rPr>
                <w:b w:val="0"/>
                <w:webHidden/>
              </w:rPr>
              <w:fldChar w:fldCharType="end"/>
            </w:r>
          </w:hyperlink>
        </w:p>
        <w:p w:rsidR="00C928E5" w:rsidRPr="00B541DD" w:rsidRDefault="005D38C4" w:rsidP="00C928E5">
          <w:pPr>
            <w:pStyle w:val="TOC1"/>
            <w:rPr>
              <w:rFonts w:asciiTheme="minorHAnsi" w:eastAsiaTheme="minorEastAsia" w:hAnsiTheme="minorHAnsi" w:cstheme="minorBidi"/>
              <w:b w:val="0"/>
              <w:sz w:val="22"/>
              <w:szCs w:val="22"/>
              <w:lang w:eastAsia="lt-LT"/>
            </w:rPr>
          </w:pPr>
          <w:hyperlink w:anchor="_Toc410020898" w:history="1">
            <w:r w:rsidR="00C928E5" w:rsidRPr="00B541DD">
              <w:rPr>
                <w:rStyle w:val="Hyperlink"/>
                <w:b w:val="0"/>
              </w:rPr>
              <w:t>VII.</w:t>
            </w:r>
            <w:r w:rsidR="00C928E5" w:rsidRPr="00B541DD">
              <w:rPr>
                <w:rFonts w:asciiTheme="minorHAnsi" w:eastAsiaTheme="minorEastAsia" w:hAnsiTheme="minorHAnsi" w:cstheme="minorBidi"/>
                <w:b w:val="0"/>
                <w:sz w:val="22"/>
                <w:szCs w:val="22"/>
                <w:lang w:eastAsia="lt-LT"/>
              </w:rPr>
              <w:tab/>
            </w:r>
            <w:r w:rsidR="00C928E5" w:rsidRPr="00B541DD">
              <w:rPr>
                <w:rStyle w:val="Hyperlink"/>
                <w:b w:val="0"/>
              </w:rPr>
              <w:t>PIRKIMO SĄLYGŲ PAAIŠKINIMAS IR PATIKSLINIMAS</w:t>
            </w:r>
            <w:r w:rsidR="00C928E5" w:rsidRPr="00B541DD">
              <w:rPr>
                <w:b w:val="0"/>
                <w:webHidden/>
              </w:rPr>
              <w:tab/>
            </w:r>
            <w:r w:rsidRPr="00B541DD">
              <w:rPr>
                <w:b w:val="0"/>
                <w:webHidden/>
              </w:rPr>
              <w:fldChar w:fldCharType="begin"/>
            </w:r>
            <w:r w:rsidR="00C928E5" w:rsidRPr="00B541DD">
              <w:rPr>
                <w:b w:val="0"/>
                <w:webHidden/>
              </w:rPr>
              <w:instrText xml:space="preserve"> PAGEREF _Toc410020898 \h </w:instrText>
            </w:r>
            <w:r w:rsidRPr="00B541DD">
              <w:rPr>
                <w:b w:val="0"/>
                <w:webHidden/>
              </w:rPr>
            </w:r>
            <w:r w:rsidRPr="00B541DD">
              <w:rPr>
                <w:b w:val="0"/>
                <w:webHidden/>
              </w:rPr>
              <w:fldChar w:fldCharType="separate"/>
            </w:r>
            <w:r w:rsidR="000B028D">
              <w:rPr>
                <w:b w:val="0"/>
                <w:webHidden/>
              </w:rPr>
              <w:t>8</w:t>
            </w:r>
            <w:r w:rsidRPr="00B541DD">
              <w:rPr>
                <w:b w:val="0"/>
                <w:webHidden/>
              </w:rPr>
              <w:fldChar w:fldCharType="end"/>
            </w:r>
          </w:hyperlink>
        </w:p>
        <w:p w:rsidR="00C928E5" w:rsidRPr="00B541DD" w:rsidRDefault="005D38C4" w:rsidP="00C928E5">
          <w:pPr>
            <w:pStyle w:val="TOC1"/>
            <w:rPr>
              <w:rFonts w:asciiTheme="minorHAnsi" w:eastAsiaTheme="minorEastAsia" w:hAnsiTheme="minorHAnsi" w:cstheme="minorBidi"/>
              <w:b w:val="0"/>
              <w:sz w:val="22"/>
              <w:szCs w:val="22"/>
              <w:lang w:eastAsia="lt-LT"/>
            </w:rPr>
          </w:pPr>
          <w:hyperlink w:anchor="_Toc410020899" w:history="1">
            <w:r w:rsidR="00C928E5" w:rsidRPr="00B541DD">
              <w:rPr>
                <w:rStyle w:val="Hyperlink"/>
                <w:b w:val="0"/>
              </w:rPr>
              <w:t>VIII.</w:t>
            </w:r>
            <w:r w:rsidR="00C928E5" w:rsidRPr="00B541DD">
              <w:rPr>
                <w:rFonts w:asciiTheme="minorHAnsi" w:eastAsiaTheme="minorEastAsia" w:hAnsiTheme="minorHAnsi" w:cstheme="minorBidi"/>
                <w:b w:val="0"/>
                <w:sz w:val="22"/>
                <w:szCs w:val="22"/>
                <w:lang w:eastAsia="lt-LT"/>
              </w:rPr>
              <w:tab/>
            </w:r>
            <w:r w:rsidR="00C928E5" w:rsidRPr="00B541DD">
              <w:rPr>
                <w:rStyle w:val="Hyperlink"/>
                <w:b w:val="0"/>
              </w:rPr>
              <w:t>VOKŲ SU PASIŪLYMAIS ATPLĖŠIMO PROCEDŪROS</w:t>
            </w:r>
            <w:r w:rsidR="00C928E5" w:rsidRPr="00B541DD">
              <w:rPr>
                <w:b w:val="0"/>
                <w:webHidden/>
              </w:rPr>
              <w:tab/>
            </w:r>
            <w:r w:rsidRPr="00B541DD">
              <w:rPr>
                <w:b w:val="0"/>
                <w:webHidden/>
              </w:rPr>
              <w:fldChar w:fldCharType="begin"/>
            </w:r>
            <w:r w:rsidR="00C928E5" w:rsidRPr="00B541DD">
              <w:rPr>
                <w:b w:val="0"/>
                <w:webHidden/>
              </w:rPr>
              <w:instrText xml:space="preserve"> PAGEREF _Toc410020899 \h </w:instrText>
            </w:r>
            <w:r w:rsidRPr="00B541DD">
              <w:rPr>
                <w:b w:val="0"/>
                <w:webHidden/>
              </w:rPr>
            </w:r>
            <w:r w:rsidRPr="00B541DD">
              <w:rPr>
                <w:b w:val="0"/>
                <w:webHidden/>
              </w:rPr>
              <w:fldChar w:fldCharType="separate"/>
            </w:r>
            <w:r w:rsidR="000B028D">
              <w:rPr>
                <w:b w:val="0"/>
                <w:webHidden/>
              </w:rPr>
              <w:t>9</w:t>
            </w:r>
            <w:r w:rsidRPr="00B541DD">
              <w:rPr>
                <w:b w:val="0"/>
                <w:webHidden/>
              </w:rPr>
              <w:fldChar w:fldCharType="end"/>
            </w:r>
          </w:hyperlink>
        </w:p>
        <w:p w:rsidR="00C928E5" w:rsidRPr="00B541DD" w:rsidRDefault="005D38C4" w:rsidP="00C928E5">
          <w:pPr>
            <w:pStyle w:val="TOC1"/>
            <w:rPr>
              <w:rFonts w:asciiTheme="minorHAnsi" w:eastAsiaTheme="minorEastAsia" w:hAnsiTheme="minorHAnsi" w:cstheme="minorBidi"/>
              <w:b w:val="0"/>
              <w:sz w:val="22"/>
              <w:szCs w:val="22"/>
              <w:lang w:eastAsia="lt-LT"/>
            </w:rPr>
          </w:pPr>
          <w:hyperlink w:anchor="_Toc410020900" w:history="1">
            <w:r w:rsidR="00C928E5" w:rsidRPr="00B541DD">
              <w:rPr>
                <w:rStyle w:val="Hyperlink"/>
                <w:b w:val="0"/>
              </w:rPr>
              <w:t>IX.</w:t>
            </w:r>
            <w:r w:rsidR="00C928E5" w:rsidRPr="00B541DD">
              <w:rPr>
                <w:rFonts w:asciiTheme="minorHAnsi" w:eastAsiaTheme="minorEastAsia" w:hAnsiTheme="minorHAnsi" w:cstheme="minorBidi"/>
                <w:b w:val="0"/>
                <w:sz w:val="22"/>
                <w:szCs w:val="22"/>
                <w:lang w:eastAsia="lt-LT"/>
              </w:rPr>
              <w:tab/>
            </w:r>
            <w:r w:rsidR="00C928E5" w:rsidRPr="00B541DD">
              <w:rPr>
                <w:rStyle w:val="Hyperlink"/>
                <w:b w:val="0"/>
              </w:rPr>
              <w:t>PASIŪLYMŲ NAGRINĖJIMAS IR PASIŪLYMŲ ATMETIMO PRIEŽASTYS</w:t>
            </w:r>
            <w:r w:rsidR="00C928E5" w:rsidRPr="00B541DD">
              <w:rPr>
                <w:b w:val="0"/>
                <w:webHidden/>
              </w:rPr>
              <w:tab/>
            </w:r>
            <w:r w:rsidRPr="00B541DD">
              <w:rPr>
                <w:b w:val="0"/>
                <w:webHidden/>
              </w:rPr>
              <w:fldChar w:fldCharType="begin"/>
            </w:r>
            <w:r w:rsidR="00C928E5" w:rsidRPr="00B541DD">
              <w:rPr>
                <w:b w:val="0"/>
                <w:webHidden/>
              </w:rPr>
              <w:instrText xml:space="preserve"> PAGEREF _Toc410020900 \h </w:instrText>
            </w:r>
            <w:r w:rsidRPr="00B541DD">
              <w:rPr>
                <w:b w:val="0"/>
                <w:webHidden/>
              </w:rPr>
            </w:r>
            <w:r w:rsidRPr="00B541DD">
              <w:rPr>
                <w:b w:val="0"/>
                <w:webHidden/>
              </w:rPr>
              <w:fldChar w:fldCharType="separate"/>
            </w:r>
            <w:r w:rsidR="000B028D">
              <w:rPr>
                <w:b w:val="0"/>
                <w:webHidden/>
              </w:rPr>
              <w:t>10</w:t>
            </w:r>
            <w:r w:rsidRPr="00B541DD">
              <w:rPr>
                <w:b w:val="0"/>
                <w:webHidden/>
              </w:rPr>
              <w:fldChar w:fldCharType="end"/>
            </w:r>
          </w:hyperlink>
        </w:p>
        <w:p w:rsidR="00C928E5" w:rsidRPr="00B541DD" w:rsidRDefault="005D38C4" w:rsidP="00C928E5">
          <w:pPr>
            <w:pStyle w:val="TOC1"/>
            <w:rPr>
              <w:rFonts w:asciiTheme="minorHAnsi" w:eastAsiaTheme="minorEastAsia" w:hAnsiTheme="minorHAnsi" w:cstheme="minorBidi"/>
              <w:b w:val="0"/>
              <w:sz w:val="22"/>
              <w:szCs w:val="22"/>
              <w:lang w:eastAsia="lt-LT"/>
            </w:rPr>
          </w:pPr>
          <w:hyperlink w:anchor="_Toc410020901" w:history="1">
            <w:r w:rsidR="00C928E5" w:rsidRPr="00B541DD">
              <w:rPr>
                <w:rStyle w:val="Hyperlink"/>
                <w:b w:val="0"/>
              </w:rPr>
              <w:t>X.</w:t>
            </w:r>
            <w:r w:rsidR="00C928E5" w:rsidRPr="00B541DD">
              <w:rPr>
                <w:rFonts w:asciiTheme="minorHAnsi" w:eastAsiaTheme="minorEastAsia" w:hAnsiTheme="minorHAnsi" w:cstheme="minorBidi"/>
                <w:b w:val="0"/>
                <w:sz w:val="22"/>
                <w:szCs w:val="22"/>
                <w:lang w:eastAsia="lt-LT"/>
              </w:rPr>
              <w:tab/>
            </w:r>
            <w:r w:rsidR="00C928E5" w:rsidRPr="00B541DD">
              <w:rPr>
                <w:rStyle w:val="Hyperlink"/>
                <w:b w:val="0"/>
              </w:rPr>
              <w:t>PASIŪLYMŲ VERTINIMAS</w:t>
            </w:r>
            <w:r w:rsidR="00C928E5" w:rsidRPr="00B541DD">
              <w:rPr>
                <w:b w:val="0"/>
                <w:webHidden/>
              </w:rPr>
              <w:tab/>
            </w:r>
            <w:r w:rsidRPr="00B541DD">
              <w:rPr>
                <w:b w:val="0"/>
                <w:webHidden/>
              </w:rPr>
              <w:fldChar w:fldCharType="begin"/>
            </w:r>
            <w:r w:rsidR="00C928E5" w:rsidRPr="00B541DD">
              <w:rPr>
                <w:b w:val="0"/>
                <w:webHidden/>
              </w:rPr>
              <w:instrText xml:space="preserve"> PAGEREF _Toc410020901 \h </w:instrText>
            </w:r>
            <w:r w:rsidRPr="00B541DD">
              <w:rPr>
                <w:b w:val="0"/>
                <w:webHidden/>
              </w:rPr>
            </w:r>
            <w:r w:rsidRPr="00B541DD">
              <w:rPr>
                <w:b w:val="0"/>
                <w:webHidden/>
              </w:rPr>
              <w:fldChar w:fldCharType="separate"/>
            </w:r>
            <w:r w:rsidR="000B028D">
              <w:rPr>
                <w:b w:val="0"/>
                <w:webHidden/>
              </w:rPr>
              <w:t>11</w:t>
            </w:r>
            <w:r w:rsidRPr="00B541DD">
              <w:rPr>
                <w:b w:val="0"/>
                <w:webHidden/>
              </w:rPr>
              <w:fldChar w:fldCharType="end"/>
            </w:r>
          </w:hyperlink>
        </w:p>
        <w:p w:rsidR="00C928E5" w:rsidRPr="00B541DD" w:rsidRDefault="005D38C4" w:rsidP="00C928E5">
          <w:pPr>
            <w:pStyle w:val="TOC1"/>
            <w:rPr>
              <w:rFonts w:asciiTheme="minorHAnsi" w:eastAsiaTheme="minorEastAsia" w:hAnsiTheme="minorHAnsi" w:cstheme="minorBidi"/>
              <w:b w:val="0"/>
              <w:sz w:val="22"/>
              <w:szCs w:val="22"/>
              <w:lang w:eastAsia="lt-LT"/>
            </w:rPr>
          </w:pPr>
          <w:hyperlink w:anchor="_Toc410020902" w:history="1">
            <w:r w:rsidR="00C928E5" w:rsidRPr="00B541DD">
              <w:rPr>
                <w:rStyle w:val="Hyperlink"/>
                <w:b w:val="0"/>
              </w:rPr>
              <w:t>XI.</w:t>
            </w:r>
            <w:r w:rsidR="00C928E5" w:rsidRPr="00B541DD">
              <w:rPr>
                <w:rFonts w:asciiTheme="minorHAnsi" w:eastAsiaTheme="minorEastAsia" w:hAnsiTheme="minorHAnsi" w:cstheme="minorBidi"/>
                <w:b w:val="0"/>
                <w:sz w:val="22"/>
                <w:szCs w:val="22"/>
                <w:lang w:eastAsia="lt-LT"/>
              </w:rPr>
              <w:tab/>
            </w:r>
            <w:r w:rsidR="00C928E5" w:rsidRPr="00B541DD">
              <w:rPr>
                <w:rStyle w:val="Hyperlink"/>
                <w:b w:val="0"/>
              </w:rPr>
              <w:t>PASIŪLYMŲ EILĖ IR SPRENDIMAS DĖL PIRKIMO SUTARTIES SUDARYMO</w:t>
            </w:r>
            <w:r w:rsidR="00C928E5" w:rsidRPr="00B541DD">
              <w:rPr>
                <w:b w:val="0"/>
                <w:webHidden/>
              </w:rPr>
              <w:tab/>
            </w:r>
            <w:r w:rsidRPr="00B541DD">
              <w:rPr>
                <w:b w:val="0"/>
                <w:webHidden/>
              </w:rPr>
              <w:fldChar w:fldCharType="begin"/>
            </w:r>
            <w:r w:rsidR="00C928E5" w:rsidRPr="00B541DD">
              <w:rPr>
                <w:b w:val="0"/>
                <w:webHidden/>
              </w:rPr>
              <w:instrText xml:space="preserve"> PAGEREF _Toc410020902 \h </w:instrText>
            </w:r>
            <w:r w:rsidRPr="00B541DD">
              <w:rPr>
                <w:b w:val="0"/>
                <w:webHidden/>
              </w:rPr>
            </w:r>
            <w:r w:rsidRPr="00B541DD">
              <w:rPr>
                <w:b w:val="0"/>
                <w:webHidden/>
              </w:rPr>
              <w:fldChar w:fldCharType="separate"/>
            </w:r>
            <w:r w:rsidR="000B028D">
              <w:rPr>
                <w:b w:val="0"/>
                <w:webHidden/>
              </w:rPr>
              <w:t>11</w:t>
            </w:r>
            <w:r w:rsidRPr="00B541DD">
              <w:rPr>
                <w:b w:val="0"/>
                <w:webHidden/>
              </w:rPr>
              <w:fldChar w:fldCharType="end"/>
            </w:r>
          </w:hyperlink>
        </w:p>
        <w:p w:rsidR="00C928E5" w:rsidRPr="00B541DD" w:rsidRDefault="005D38C4" w:rsidP="00C928E5">
          <w:pPr>
            <w:pStyle w:val="TOC1"/>
            <w:rPr>
              <w:rFonts w:asciiTheme="minorHAnsi" w:eastAsiaTheme="minorEastAsia" w:hAnsiTheme="minorHAnsi" w:cstheme="minorBidi"/>
              <w:b w:val="0"/>
              <w:sz w:val="22"/>
              <w:szCs w:val="22"/>
              <w:lang w:eastAsia="lt-LT"/>
            </w:rPr>
          </w:pPr>
          <w:hyperlink w:anchor="_Toc410020903" w:history="1">
            <w:r w:rsidR="00C928E5" w:rsidRPr="00B541DD">
              <w:rPr>
                <w:rStyle w:val="Hyperlink"/>
                <w:b w:val="0"/>
              </w:rPr>
              <w:t>XII.</w:t>
            </w:r>
            <w:r w:rsidR="00C928E5" w:rsidRPr="00B541DD">
              <w:rPr>
                <w:rFonts w:asciiTheme="minorHAnsi" w:eastAsiaTheme="minorEastAsia" w:hAnsiTheme="minorHAnsi" w:cstheme="minorBidi"/>
                <w:b w:val="0"/>
                <w:sz w:val="22"/>
                <w:szCs w:val="22"/>
                <w:lang w:eastAsia="lt-LT"/>
              </w:rPr>
              <w:tab/>
            </w:r>
            <w:r w:rsidR="00C928E5" w:rsidRPr="00B541DD">
              <w:rPr>
                <w:rStyle w:val="Hyperlink"/>
                <w:b w:val="0"/>
              </w:rPr>
              <w:t>PRETENZIJŲ IR SKUNDŲ NAGRINĖJIMO TVARKA</w:t>
            </w:r>
            <w:r w:rsidR="00C928E5" w:rsidRPr="00B541DD">
              <w:rPr>
                <w:b w:val="0"/>
                <w:webHidden/>
              </w:rPr>
              <w:tab/>
            </w:r>
            <w:r w:rsidRPr="00B541DD">
              <w:rPr>
                <w:b w:val="0"/>
                <w:webHidden/>
              </w:rPr>
              <w:fldChar w:fldCharType="begin"/>
            </w:r>
            <w:r w:rsidR="00C928E5" w:rsidRPr="00B541DD">
              <w:rPr>
                <w:b w:val="0"/>
                <w:webHidden/>
              </w:rPr>
              <w:instrText xml:space="preserve"> PAGEREF _Toc410020903 \h </w:instrText>
            </w:r>
            <w:r w:rsidRPr="00B541DD">
              <w:rPr>
                <w:b w:val="0"/>
                <w:webHidden/>
              </w:rPr>
            </w:r>
            <w:r w:rsidRPr="00B541DD">
              <w:rPr>
                <w:b w:val="0"/>
                <w:webHidden/>
              </w:rPr>
              <w:fldChar w:fldCharType="separate"/>
            </w:r>
            <w:r w:rsidR="000B028D">
              <w:rPr>
                <w:b w:val="0"/>
                <w:webHidden/>
              </w:rPr>
              <w:t>12</w:t>
            </w:r>
            <w:r w:rsidRPr="00B541DD">
              <w:rPr>
                <w:b w:val="0"/>
                <w:webHidden/>
              </w:rPr>
              <w:fldChar w:fldCharType="end"/>
            </w:r>
          </w:hyperlink>
        </w:p>
        <w:p w:rsidR="00C928E5" w:rsidRPr="00B541DD" w:rsidRDefault="005D38C4" w:rsidP="00C928E5">
          <w:pPr>
            <w:pStyle w:val="TOC1"/>
            <w:rPr>
              <w:rFonts w:asciiTheme="minorHAnsi" w:eastAsiaTheme="minorEastAsia" w:hAnsiTheme="minorHAnsi" w:cstheme="minorBidi"/>
              <w:b w:val="0"/>
              <w:sz w:val="22"/>
              <w:szCs w:val="22"/>
              <w:lang w:eastAsia="lt-LT"/>
            </w:rPr>
          </w:pPr>
          <w:hyperlink w:anchor="_Toc410020904" w:history="1">
            <w:r w:rsidR="00C928E5" w:rsidRPr="00B541DD">
              <w:rPr>
                <w:rStyle w:val="Hyperlink"/>
                <w:b w:val="0"/>
              </w:rPr>
              <w:t>XIII.</w:t>
            </w:r>
            <w:r w:rsidR="00C928E5" w:rsidRPr="00B541DD">
              <w:rPr>
                <w:rFonts w:asciiTheme="minorHAnsi" w:eastAsiaTheme="minorEastAsia" w:hAnsiTheme="minorHAnsi" w:cstheme="minorBidi"/>
                <w:b w:val="0"/>
                <w:sz w:val="22"/>
                <w:szCs w:val="22"/>
                <w:lang w:eastAsia="lt-LT"/>
              </w:rPr>
              <w:tab/>
            </w:r>
            <w:r w:rsidR="00C928E5" w:rsidRPr="00B541DD">
              <w:rPr>
                <w:rStyle w:val="Hyperlink"/>
                <w:b w:val="0"/>
              </w:rPr>
              <w:t>PIRKIMO SUTARTIES SĄLYGOS</w:t>
            </w:r>
            <w:r w:rsidR="00C928E5" w:rsidRPr="00B541DD">
              <w:rPr>
                <w:b w:val="0"/>
                <w:webHidden/>
              </w:rPr>
              <w:tab/>
            </w:r>
            <w:r w:rsidRPr="00B541DD">
              <w:rPr>
                <w:b w:val="0"/>
                <w:webHidden/>
              </w:rPr>
              <w:fldChar w:fldCharType="begin"/>
            </w:r>
            <w:r w:rsidR="00C928E5" w:rsidRPr="00B541DD">
              <w:rPr>
                <w:b w:val="0"/>
                <w:webHidden/>
              </w:rPr>
              <w:instrText xml:space="preserve"> PAGEREF _Toc410020904 \h </w:instrText>
            </w:r>
            <w:r w:rsidRPr="00B541DD">
              <w:rPr>
                <w:b w:val="0"/>
                <w:webHidden/>
              </w:rPr>
            </w:r>
            <w:r w:rsidRPr="00B541DD">
              <w:rPr>
                <w:b w:val="0"/>
                <w:webHidden/>
              </w:rPr>
              <w:fldChar w:fldCharType="separate"/>
            </w:r>
            <w:r w:rsidR="000B028D">
              <w:rPr>
                <w:b w:val="0"/>
                <w:webHidden/>
              </w:rPr>
              <w:t>13</w:t>
            </w:r>
            <w:r w:rsidRPr="00B541DD">
              <w:rPr>
                <w:b w:val="0"/>
                <w:webHidden/>
              </w:rPr>
              <w:fldChar w:fldCharType="end"/>
            </w:r>
          </w:hyperlink>
        </w:p>
        <w:p w:rsidR="00C928E5" w:rsidRPr="00B541DD" w:rsidRDefault="005D38C4" w:rsidP="00C928E5">
          <w:pPr>
            <w:pStyle w:val="TOC1"/>
            <w:rPr>
              <w:rFonts w:asciiTheme="minorHAnsi" w:eastAsiaTheme="minorEastAsia" w:hAnsiTheme="minorHAnsi" w:cstheme="minorBidi"/>
              <w:b w:val="0"/>
              <w:sz w:val="22"/>
              <w:szCs w:val="22"/>
              <w:lang w:eastAsia="lt-LT"/>
            </w:rPr>
          </w:pPr>
          <w:hyperlink w:anchor="_Toc410020905" w:history="1">
            <w:r w:rsidR="00C928E5" w:rsidRPr="00B541DD">
              <w:rPr>
                <w:rStyle w:val="Hyperlink"/>
                <w:b w:val="0"/>
              </w:rPr>
              <w:t>PASIŪLYMAS DĖL LABORATORINIŲ TYRIMŲ IŠORINIO KOKYBĖS VERTINIMO PASLAUGŲ SUPAPRASTINTO MAŽOS VERTĖS PIRKIMO</w:t>
            </w:r>
            <w:r w:rsidR="00C928E5" w:rsidRPr="00B541DD">
              <w:rPr>
                <w:b w:val="0"/>
                <w:webHidden/>
              </w:rPr>
              <w:tab/>
            </w:r>
            <w:r w:rsidRPr="00B541DD">
              <w:rPr>
                <w:b w:val="0"/>
                <w:webHidden/>
              </w:rPr>
              <w:fldChar w:fldCharType="begin"/>
            </w:r>
            <w:r w:rsidR="00C928E5" w:rsidRPr="00B541DD">
              <w:rPr>
                <w:b w:val="0"/>
                <w:webHidden/>
              </w:rPr>
              <w:instrText xml:space="preserve"> PAGEREF _Toc410020905 \h </w:instrText>
            </w:r>
            <w:r w:rsidRPr="00B541DD">
              <w:rPr>
                <w:b w:val="0"/>
                <w:webHidden/>
              </w:rPr>
            </w:r>
            <w:r w:rsidRPr="00B541DD">
              <w:rPr>
                <w:b w:val="0"/>
                <w:webHidden/>
              </w:rPr>
              <w:fldChar w:fldCharType="separate"/>
            </w:r>
            <w:r w:rsidR="000B028D">
              <w:rPr>
                <w:b w:val="0"/>
                <w:webHidden/>
              </w:rPr>
              <w:t>15</w:t>
            </w:r>
            <w:r w:rsidRPr="00B541DD">
              <w:rPr>
                <w:b w:val="0"/>
                <w:webHidden/>
              </w:rPr>
              <w:fldChar w:fldCharType="end"/>
            </w:r>
          </w:hyperlink>
        </w:p>
        <w:p w:rsidR="00C928E5" w:rsidRPr="00B541DD" w:rsidRDefault="005D38C4" w:rsidP="00C928E5">
          <w:pPr>
            <w:pStyle w:val="TOC1"/>
            <w:rPr>
              <w:rFonts w:asciiTheme="minorHAnsi" w:eastAsiaTheme="minorEastAsia" w:hAnsiTheme="minorHAnsi" w:cstheme="minorBidi"/>
              <w:b w:val="0"/>
              <w:sz w:val="22"/>
              <w:szCs w:val="22"/>
              <w:lang w:eastAsia="lt-LT"/>
            </w:rPr>
          </w:pPr>
          <w:hyperlink w:anchor="_Toc410020906" w:history="1">
            <w:r w:rsidR="00C928E5" w:rsidRPr="00B541DD">
              <w:rPr>
                <w:rStyle w:val="Hyperlink"/>
                <w:b w:val="0"/>
              </w:rPr>
              <w:t>LABORATORINIŲ TYRIMŲ IŠORINĖS KONTROLĖS SĄRAŠAS IR APYTIKRIS POREIKIS</w:t>
            </w:r>
            <w:r w:rsidR="00C928E5" w:rsidRPr="00B541DD">
              <w:rPr>
                <w:b w:val="0"/>
                <w:webHidden/>
              </w:rPr>
              <w:tab/>
            </w:r>
            <w:r w:rsidRPr="00B541DD">
              <w:rPr>
                <w:b w:val="0"/>
                <w:webHidden/>
              </w:rPr>
              <w:fldChar w:fldCharType="begin"/>
            </w:r>
            <w:r w:rsidR="00C928E5" w:rsidRPr="00B541DD">
              <w:rPr>
                <w:b w:val="0"/>
                <w:webHidden/>
              </w:rPr>
              <w:instrText xml:space="preserve"> PAGEREF _Toc410020906 \h </w:instrText>
            </w:r>
            <w:r w:rsidRPr="00B541DD">
              <w:rPr>
                <w:b w:val="0"/>
                <w:webHidden/>
              </w:rPr>
            </w:r>
            <w:r w:rsidRPr="00B541DD">
              <w:rPr>
                <w:b w:val="0"/>
                <w:webHidden/>
              </w:rPr>
              <w:fldChar w:fldCharType="separate"/>
            </w:r>
            <w:r w:rsidR="000B028D">
              <w:rPr>
                <w:b w:val="0"/>
                <w:webHidden/>
              </w:rPr>
              <w:t>18</w:t>
            </w:r>
            <w:r w:rsidRPr="00B541DD">
              <w:rPr>
                <w:b w:val="0"/>
                <w:webHidden/>
              </w:rPr>
              <w:fldChar w:fldCharType="end"/>
            </w:r>
          </w:hyperlink>
        </w:p>
        <w:p w:rsidR="00C928E5" w:rsidRPr="00B541DD" w:rsidRDefault="005D38C4" w:rsidP="00C928E5">
          <w:pPr>
            <w:pStyle w:val="TOC1"/>
            <w:rPr>
              <w:rFonts w:asciiTheme="minorHAnsi" w:eastAsiaTheme="minorEastAsia" w:hAnsiTheme="minorHAnsi" w:cstheme="minorBidi"/>
              <w:b w:val="0"/>
              <w:sz w:val="22"/>
              <w:szCs w:val="22"/>
              <w:lang w:eastAsia="lt-LT"/>
            </w:rPr>
          </w:pPr>
          <w:hyperlink w:anchor="_Toc410020907" w:history="1">
            <w:r w:rsidR="00C928E5" w:rsidRPr="00B541DD">
              <w:rPr>
                <w:rStyle w:val="Hyperlink"/>
                <w:b w:val="0"/>
              </w:rPr>
              <w:t>TECHNINĖ SPECIFIKACIJA</w:t>
            </w:r>
            <w:r w:rsidR="00C928E5" w:rsidRPr="00B541DD">
              <w:rPr>
                <w:b w:val="0"/>
                <w:webHidden/>
              </w:rPr>
              <w:tab/>
            </w:r>
            <w:r w:rsidRPr="00B541DD">
              <w:rPr>
                <w:b w:val="0"/>
                <w:webHidden/>
              </w:rPr>
              <w:fldChar w:fldCharType="begin"/>
            </w:r>
            <w:r w:rsidR="00C928E5" w:rsidRPr="00B541DD">
              <w:rPr>
                <w:b w:val="0"/>
                <w:webHidden/>
              </w:rPr>
              <w:instrText xml:space="preserve"> PAGEREF _Toc410020907 \h </w:instrText>
            </w:r>
            <w:r w:rsidRPr="00B541DD">
              <w:rPr>
                <w:b w:val="0"/>
                <w:webHidden/>
              </w:rPr>
            </w:r>
            <w:r w:rsidRPr="00B541DD">
              <w:rPr>
                <w:b w:val="0"/>
                <w:webHidden/>
              </w:rPr>
              <w:fldChar w:fldCharType="separate"/>
            </w:r>
            <w:r w:rsidR="000B028D">
              <w:rPr>
                <w:b w:val="0"/>
                <w:webHidden/>
              </w:rPr>
              <w:t>18</w:t>
            </w:r>
            <w:r w:rsidRPr="00B541DD">
              <w:rPr>
                <w:b w:val="0"/>
                <w:webHidden/>
              </w:rPr>
              <w:fldChar w:fldCharType="end"/>
            </w:r>
          </w:hyperlink>
        </w:p>
        <w:p w:rsidR="00C928E5" w:rsidRPr="00B541DD" w:rsidRDefault="005D38C4" w:rsidP="00C928E5">
          <w:pPr>
            <w:pStyle w:val="TOC1"/>
            <w:rPr>
              <w:rFonts w:asciiTheme="minorHAnsi" w:eastAsiaTheme="minorEastAsia" w:hAnsiTheme="minorHAnsi" w:cstheme="minorBidi"/>
              <w:b w:val="0"/>
              <w:sz w:val="22"/>
              <w:szCs w:val="22"/>
              <w:lang w:eastAsia="lt-LT"/>
            </w:rPr>
          </w:pPr>
          <w:hyperlink w:anchor="_Toc410020908" w:history="1">
            <w:r w:rsidR="00C928E5" w:rsidRPr="00B541DD">
              <w:rPr>
                <w:rStyle w:val="Hyperlink"/>
                <w:b w:val="0"/>
              </w:rPr>
              <w:t>VIEŠOJO PASLAUGŲ PIRKIMO-PARDAVIMO SUTARTIS</w:t>
            </w:r>
            <w:r w:rsidR="00C928E5" w:rsidRPr="00B541DD">
              <w:rPr>
                <w:b w:val="0"/>
                <w:webHidden/>
              </w:rPr>
              <w:tab/>
            </w:r>
            <w:r w:rsidRPr="00B541DD">
              <w:rPr>
                <w:b w:val="0"/>
                <w:webHidden/>
              </w:rPr>
              <w:fldChar w:fldCharType="begin"/>
            </w:r>
            <w:r w:rsidR="00C928E5" w:rsidRPr="00B541DD">
              <w:rPr>
                <w:b w:val="0"/>
                <w:webHidden/>
              </w:rPr>
              <w:instrText xml:space="preserve"> PAGEREF _Toc410020908 \h </w:instrText>
            </w:r>
            <w:r w:rsidRPr="00B541DD">
              <w:rPr>
                <w:b w:val="0"/>
                <w:webHidden/>
              </w:rPr>
            </w:r>
            <w:r w:rsidRPr="00B541DD">
              <w:rPr>
                <w:b w:val="0"/>
                <w:webHidden/>
              </w:rPr>
              <w:fldChar w:fldCharType="separate"/>
            </w:r>
            <w:r w:rsidR="000B028D">
              <w:rPr>
                <w:b w:val="0"/>
                <w:webHidden/>
              </w:rPr>
              <w:t>20</w:t>
            </w:r>
            <w:r w:rsidRPr="00B541DD">
              <w:rPr>
                <w:b w:val="0"/>
                <w:webHidden/>
              </w:rPr>
              <w:fldChar w:fldCharType="end"/>
            </w:r>
          </w:hyperlink>
        </w:p>
        <w:p w:rsidR="00437C98" w:rsidRPr="00B541DD" w:rsidRDefault="005D38C4" w:rsidP="001E41FB">
          <w:pPr>
            <w:rPr>
              <w:lang w:val="lt-LT"/>
            </w:rPr>
          </w:pPr>
          <w:r w:rsidRPr="00B541DD">
            <w:rPr>
              <w:sz w:val="22"/>
              <w:szCs w:val="22"/>
              <w:lang w:val="lt-LT"/>
            </w:rPr>
            <w:fldChar w:fldCharType="end"/>
          </w:r>
        </w:p>
      </w:sdtContent>
    </w:sdt>
    <w:p w:rsidR="006250B8" w:rsidRPr="00B541DD" w:rsidRDefault="006250B8" w:rsidP="00CA4D84">
      <w:pPr>
        <w:pStyle w:val="NoSpacing"/>
        <w:jc w:val="both"/>
        <w:rPr>
          <w:lang w:val="lt-LT"/>
        </w:rPr>
      </w:pPr>
    </w:p>
    <w:p w:rsidR="00437C98" w:rsidRPr="00B541DD" w:rsidRDefault="00437C98" w:rsidP="00CA4D84">
      <w:pPr>
        <w:pStyle w:val="NoSpacing"/>
        <w:jc w:val="both"/>
        <w:rPr>
          <w:lang w:val="lt-LT"/>
        </w:rPr>
        <w:sectPr w:rsidR="00437C98" w:rsidRPr="00B541DD" w:rsidSect="00CA4D84">
          <w:pgSz w:w="11906" w:h="16838"/>
          <w:pgMar w:top="1146" w:right="849" w:bottom="1440" w:left="1701" w:header="708" w:footer="708" w:gutter="0"/>
          <w:cols w:space="708"/>
          <w:docGrid w:linePitch="360"/>
        </w:sectPr>
      </w:pPr>
    </w:p>
    <w:p w:rsidR="006250B8" w:rsidRPr="00B541DD" w:rsidRDefault="006250B8" w:rsidP="000142D6">
      <w:pPr>
        <w:pStyle w:val="Heading1"/>
        <w:numPr>
          <w:ilvl w:val="0"/>
          <w:numId w:val="3"/>
        </w:numPr>
        <w:tabs>
          <w:tab w:val="left" w:pos="284"/>
        </w:tabs>
        <w:ind w:left="0" w:firstLine="0"/>
        <w:rPr>
          <w:lang w:val="lt-LT"/>
        </w:rPr>
      </w:pPr>
      <w:bookmarkStart w:id="0" w:name="_Toc410020892"/>
      <w:r w:rsidRPr="00B541DD">
        <w:rPr>
          <w:lang w:val="lt-LT"/>
        </w:rPr>
        <w:lastRenderedPageBreak/>
        <w:t>BENDROSIOS NUOSTATOS</w:t>
      </w:r>
      <w:bookmarkEnd w:id="0"/>
    </w:p>
    <w:p w:rsidR="006250B8" w:rsidRPr="00B541DD" w:rsidRDefault="006250B8" w:rsidP="000142D6">
      <w:pPr>
        <w:pStyle w:val="NoSpacing"/>
        <w:numPr>
          <w:ilvl w:val="0"/>
          <w:numId w:val="4"/>
        </w:numPr>
        <w:tabs>
          <w:tab w:val="left" w:pos="1134"/>
        </w:tabs>
        <w:spacing w:line="276" w:lineRule="auto"/>
        <w:ind w:left="0" w:firstLine="851"/>
        <w:jc w:val="both"/>
        <w:rPr>
          <w:lang w:val="lt-LT"/>
        </w:rPr>
      </w:pPr>
      <w:r w:rsidRPr="00B541DD">
        <w:rPr>
          <w:lang w:val="lt-LT"/>
        </w:rPr>
        <w:t>V</w:t>
      </w:r>
      <w:r w:rsidR="00A774CF" w:rsidRPr="00B541DD">
        <w:rPr>
          <w:lang w:val="lt-LT"/>
        </w:rPr>
        <w:t>iešoji įstaiga</w:t>
      </w:r>
      <w:r w:rsidRPr="00B541DD">
        <w:rPr>
          <w:lang w:val="lt-LT"/>
        </w:rPr>
        <w:t xml:space="preserve"> Lazdynų poliklinika (toliau</w:t>
      </w:r>
      <w:r w:rsidR="00A774CF" w:rsidRPr="00B541DD">
        <w:rPr>
          <w:lang w:val="lt-LT"/>
        </w:rPr>
        <w:t xml:space="preserve"> – </w:t>
      </w:r>
      <w:r w:rsidRPr="00B541DD">
        <w:rPr>
          <w:lang w:val="lt-LT"/>
        </w:rPr>
        <w:t xml:space="preserve">Perkančioji organizacija), vykdo </w:t>
      </w:r>
      <w:r w:rsidRPr="00B541DD">
        <w:rPr>
          <w:b/>
          <w:lang w:val="lt-LT"/>
        </w:rPr>
        <w:t>laboratorinių tyrimų išorinio kokybės vertinimo paslaugų</w:t>
      </w:r>
      <w:r w:rsidRPr="00B541DD">
        <w:rPr>
          <w:lang w:val="lt-LT"/>
        </w:rPr>
        <w:t xml:space="preserve"> supaprastintą mažos vertės pirkimą.</w:t>
      </w:r>
    </w:p>
    <w:p w:rsidR="006250B8" w:rsidRPr="00B541DD" w:rsidRDefault="001E41FB" w:rsidP="000142D6">
      <w:pPr>
        <w:pStyle w:val="NoSpacing"/>
        <w:numPr>
          <w:ilvl w:val="0"/>
          <w:numId w:val="4"/>
        </w:numPr>
        <w:tabs>
          <w:tab w:val="left" w:pos="1134"/>
        </w:tabs>
        <w:spacing w:line="276" w:lineRule="auto"/>
        <w:ind w:left="0" w:firstLine="851"/>
        <w:jc w:val="both"/>
        <w:rPr>
          <w:lang w:val="lt-LT"/>
        </w:rPr>
      </w:pPr>
      <w:r w:rsidRPr="00B541DD">
        <w:rPr>
          <w:lang w:val="lt-LT"/>
        </w:rPr>
        <w:t>Pirkimas vykdomas vadovaujantis Lietuvos Respublikos viešųjų pirkimų įstatymu (Žin., 1996, Nr. 84-2000; 2006, Nr. 4-102; 2008, Nr. 81-3179; 2009, Nr. 93-3986, 2010, Nr. 25-1174) (toliau vadinama – Viešųjų pirkimų įstatymas), perkančiosios organizacijos pasitvirtintomis ir Centrinėje viešųjų pirkimų informacinėje sistemoje (toliau vadinama – CVP IS) paskelbtomis VšĮ Lazdynų poliklinikos direktoriaus 2009 m. rugsėjo 16 d. įsakymu Nr. 0-24 supaprastintų viešųjų pirkimų taisyklėmis (toliau vadinama – Taisyklės), Lietuvos Respublikos civiliniu kodeksu (Žin., 2000, Nr. 74-2262) (toliau vadinama – Civilinis kodeksas), kitais viešuosius pirkimus reglamentuojančiais teisės aktais bei šiomis pirkimo sąlygomis.</w:t>
      </w:r>
    </w:p>
    <w:p w:rsidR="006250B8" w:rsidRPr="00B541DD" w:rsidRDefault="006250B8" w:rsidP="000142D6">
      <w:pPr>
        <w:pStyle w:val="NoSpacing"/>
        <w:numPr>
          <w:ilvl w:val="0"/>
          <w:numId w:val="4"/>
        </w:numPr>
        <w:tabs>
          <w:tab w:val="left" w:pos="1134"/>
        </w:tabs>
        <w:spacing w:line="276" w:lineRule="auto"/>
        <w:ind w:left="0" w:firstLine="851"/>
        <w:jc w:val="both"/>
        <w:rPr>
          <w:lang w:val="lt-LT"/>
        </w:rPr>
      </w:pPr>
      <w:r w:rsidRPr="00B541DD">
        <w:rPr>
          <w:lang w:val="lt-LT"/>
        </w:rPr>
        <w:t>Vartojamos pagrindinės sąvokos, apibrėžtos Viešųjų pirkimų įstatyme ir Taisyklėse.</w:t>
      </w:r>
    </w:p>
    <w:p w:rsidR="006250B8" w:rsidRPr="00B541DD" w:rsidRDefault="006250B8" w:rsidP="000142D6">
      <w:pPr>
        <w:pStyle w:val="NoSpacing"/>
        <w:numPr>
          <w:ilvl w:val="0"/>
          <w:numId w:val="4"/>
        </w:numPr>
        <w:tabs>
          <w:tab w:val="left" w:pos="1134"/>
        </w:tabs>
        <w:spacing w:line="276" w:lineRule="auto"/>
        <w:ind w:left="0" w:firstLine="851"/>
        <w:jc w:val="both"/>
        <w:rPr>
          <w:lang w:val="lt-LT"/>
        </w:rPr>
      </w:pPr>
      <w:r w:rsidRPr="00B541DD">
        <w:rPr>
          <w:lang w:val="lt-LT"/>
        </w:rPr>
        <w:t>Pirkimas atliekamas laikantis lygiateisiškumo, nediskriminavimo, skaidrumo, abipusio pripažinimo, proporcingumo principų ir konfidencialumo bei nešališkumo reikalavimų.</w:t>
      </w:r>
    </w:p>
    <w:p w:rsidR="006250B8" w:rsidRPr="00B541DD" w:rsidRDefault="006250B8" w:rsidP="000142D6">
      <w:pPr>
        <w:pStyle w:val="NoSpacing"/>
        <w:numPr>
          <w:ilvl w:val="0"/>
          <w:numId w:val="4"/>
        </w:numPr>
        <w:tabs>
          <w:tab w:val="left" w:pos="1134"/>
        </w:tabs>
        <w:spacing w:line="276" w:lineRule="auto"/>
        <w:ind w:left="0" w:firstLine="851"/>
        <w:jc w:val="both"/>
        <w:rPr>
          <w:lang w:val="lt-LT"/>
        </w:rPr>
      </w:pPr>
      <w:r w:rsidRPr="00B541DD">
        <w:rPr>
          <w:lang w:val="lt-LT"/>
        </w:rPr>
        <w:t xml:space="preserve">Perkančioji organizacija </w:t>
      </w:r>
      <w:r w:rsidR="003624C3" w:rsidRPr="00B541DD">
        <w:rPr>
          <w:lang w:val="lt-LT"/>
        </w:rPr>
        <w:t>yra</w:t>
      </w:r>
      <w:r w:rsidRPr="00B541DD">
        <w:rPr>
          <w:lang w:val="lt-LT"/>
        </w:rPr>
        <w:t xml:space="preserve"> pridėtinės vertės mokesčio (toliau vadinama – PVM) mokėtoja.</w:t>
      </w:r>
    </w:p>
    <w:p w:rsidR="003624C3" w:rsidRPr="00B541DD" w:rsidRDefault="003624C3" w:rsidP="000142D6">
      <w:pPr>
        <w:pStyle w:val="NoSpacing"/>
        <w:numPr>
          <w:ilvl w:val="0"/>
          <w:numId w:val="4"/>
        </w:numPr>
        <w:tabs>
          <w:tab w:val="left" w:pos="1134"/>
        </w:tabs>
        <w:spacing w:line="276" w:lineRule="auto"/>
        <w:ind w:left="0" w:firstLine="851"/>
        <w:jc w:val="both"/>
        <w:rPr>
          <w:lang w:val="lt-LT"/>
        </w:rPr>
      </w:pPr>
      <w:r w:rsidRPr="00B541DD">
        <w:rPr>
          <w:b/>
          <w:lang w:val="lt-LT"/>
        </w:rPr>
        <w:t>Pirkimas atliekamas elektroniniu būdu</w:t>
      </w:r>
      <w:r w:rsidRPr="00B541DD">
        <w:rPr>
          <w:lang w:val="lt-LT"/>
        </w:rPr>
        <w:t>, CVP IS priemonėmis. Pirkime gali dalyvauti tik CVP IS prisiregistravę tiekėjai. Registracija CVP IS yra nemokama.</w:t>
      </w:r>
    </w:p>
    <w:p w:rsidR="00CD4E1C" w:rsidRPr="00B541DD" w:rsidRDefault="00CD4E1C" w:rsidP="000142D6">
      <w:pPr>
        <w:pStyle w:val="NoSpacing"/>
        <w:numPr>
          <w:ilvl w:val="0"/>
          <w:numId w:val="4"/>
        </w:numPr>
        <w:tabs>
          <w:tab w:val="left" w:pos="1134"/>
        </w:tabs>
        <w:spacing w:line="276" w:lineRule="auto"/>
        <w:ind w:left="0" w:firstLine="851"/>
        <w:jc w:val="both"/>
        <w:rPr>
          <w:lang w:val="lt-LT"/>
        </w:rPr>
      </w:pPr>
      <w:r w:rsidRPr="00B541DD">
        <w:rPr>
          <w:lang w:val="lt-LT"/>
        </w:rPr>
        <w:t>Visos pirkimo sąlygos nustatytos pirkimo dokumentuose, kuriuos sudaro:</w:t>
      </w:r>
    </w:p>
    <w:p w:rsidR="00CD4E1C" w:rsidRPr="00B541DD" w:rsidRDefault="00CD4E1C" w:rsidP="000142D6">
      <w:pPr>
        <w:pStyle w:val="NoSpacing"/>
        <w:numPr>
          <w:ilvl w:val="1"/>
          <w:numId w:val="4"/>
        </w:numPr>
        <w:tabs>
          <w:tab w:val="left" w:pos="1418"/>
        </w:tabs>
        <w:spacing w:line="276" w:lineRule="auto"/>
        <w:ind w:left="0" w:firstLine="851"/>
        <w:jc w:val="both"/>
        <w:rPr>
          <w:lang w:val="lt-LT"/>
        </w:rPr>
      </w:pPr>
      <w:r w:rsidRPr="00B541DD">
        <w:rPr>
          <w:lang w:val="lt-LT"/>
        </w:rPr>
        <w:t>skelbimas apie pirkimą;</w:t>
      </w:r>
    </w:p>
    <w:p w:rsidR="00CD4E1C" w:rsidRPr="00B541DD" w:rsidRDefault="00CD4E1C" w:rsidP="000142D6">
      <w:pPr>
        <w:pStyle w:val="NoSpacing"/>
        <w:numPr>
          <w:ilvl w:val="1"/>
          <w:numId w:val="4"/>
        </w:numPr>
        <w:tabs>
          <w:tab w:val="left" w:pos="1418"/>
        </w:tabs>
        <w:spacing w:line="276" w:lineRule="auto"/>
        <w:ind w:left="0" w:firstLine="851"/>
        <w:jc w:val="both"/>
        <w:rPr>
          <w:lang w:val="lt-LT"/>
        </w:rPr>
      </w:pPr>
      <w:r w:rsidRPr="00B541DD">
        <w:rPr>
          <w:lang w:val="lt-LT"/>
        </w:rPr>
        <w:t>konkurso sąlygos (kartu su priedais);</w:t>
      </w:r>
    </w:p>
    <w:p w:rsidR="00CD4E1C" w:rsidRPr="00B541DD" w:rsidRDefault="00CD4E1C" w:rsidP="000142D6">
      <w:pPr>
        <w:pStyle w:val="NoSpacing"/>
        <w:numPr>
          <w:ilvl w:val="1"/>
          <w:numId w:val="4"/>
        </w:numPr>
        <w:tabs>
          <w:tab w:val="left" w:pos="1418"/>
        </w:tabs>
        <w:spacing w:line="276" w:lineRule="auto"/>
        <w:ind w:left="0" w:firstLine="851"/>
        <w:jc w:val="both"/>
        <w:rPr>
          <w:lang w:val="lt-LT"/>
        </w:rPr>
      </w:pPr>
      <w:r w:rsidRPr="00B541DD">
        <w:rPr>
          <w:lang w:val="lt-LT"/>
        </w:rPr>
        <w:t>pirkimo dokumentų paaiškinimai (patikslinimai), taip pat atsakymai į tiekėjų klausimus (jeigu bus);</w:t>
      </w:r>
    </w:p>
    <w:p w:rsidR="00CD4E1C" w:rsidRPr="00B541DD" w:rsidRDefault="00CD4E1C" w:rsidP="000142D6">
      <w:pPr>
        <w:pStyle w:val="NoSpacing"/>
        <w:numPr>
          <w:ilvl w:val="0"/>
          <w:numId w:val="4"/>
        </w:numPr>
        <w:tabs>
          <w:tab w:val="left" w:pos="1134"/>
        </w:tabs>
        <w:spacing w:line="276" w:lineRule="auto"/>
        <w:ind w:left="0" w:firstLine="851"/>
        <w:jc w:val="both"/>
        <w:rPr>
          <w:lang w:val="lt-LT"/>
        </w:rPr>
      </w:pPr>
      <w:r w:rsidRPr="00B541DD">
        <w:rPr>
          <w:lang w:val="lt-LT"/>
        </w:rPr>
        <w:t>Perkančioji organizacija reikalauja, kad tiekėjo pasiūlymas būtų pasirašytas saugiu elektroniniu parašu.</w:t>
      </w:r>
    </w:p>
    <w:p w:rsidR="006250B8" w:rsidRPr="00B541DD" w:rsidRDefault="002C03EA" w:rsidP="000142D6">
      <w:pPr>
        <w:pStyle w:val="NoSpacing"/>
        <w:numPr>
          <w:ilvl w:val="0"/>
          <w:numId w:val="4"/>
        </w:numPr>
        <w:tabs>
          <w:tab w:val="left" w:pos="1134"/>
        </w:tabs>
        <w:spacing w:line="276" w:lineRule="auto"/>
        <w:ind w:left="0" w:firstLine="851"/>
        <w:jc w:val="both"/>
        <w:rPr>
          <w:lang w:val="lt-LT"/>
        </w:rPr>
      </w:pPr>
      <w:r w:rsidRPr="00B541DD">
        <w:rPr>
          <w:lang w:val="lt-LT" w:eastAsia="lt-LT"/>
        </w:rPr>
        <w:t xml:space="preserve">Bendravimas tarp perkančiosios organizacijos nurodytų asmenų, įgaliotų palaikyti tiesioginį ryšį su tiekėjais, ir tiekėjų vykdomas CVP IS priemonėmis </w:t>
      </w:r>
      <w:r w:rsidRPr="00B541DD">
        <w:rPr>
          <w:lang w:val="lt-LT"/>
        </w:rPr>
        <w:t xml:space="preserve">(pranešimus gaus tie tiekėjo naudotojai, kurie priėmė kvietimą arba yra priskirti prie pirkimo). </w:t>
      </w:r>
      <w:r w:rsidR="006250B8" w:rsidRPr="00B541DD">
        <w:rPr>
          <w:lang w:val="lt-LT"/>
        </w:rPr>
        <w:t xml:space="preserve">Įgaliotas asmuo palaikyti tiesioginį ryšį su tiekėjais, gauti iš jų pranešimus, susijusius su pirkimo procedūromis, yra viešųjų pirkimų organizatorė </w:t>
      </w:r>
      <w:r w:rsidR="00CD4E1C" w:rsidRPr="00B541DD">
        <w:rPr>
          <w:lang w:val="lt-LT"/>
        </w:rPr>
        <w:t>Vida Jankauskienė</w:t>
      </w:r>
      <w:r w:rsidR="006250B8" w:rsidRPr="00B541DD">
        <w:rPr>
          <w:lang w:val="lt-LT"/>
        </w:rPr>
        <w:t xml:space="preserve">, </w:t>
      </w:r>
      <w:r w:rsidR="00CD4E1C" w:rsidRPr="00B541DD">
        <w:rPr>
          <w:lang w:val="lt-LT"/>
        </w:rPr>
        <w:t xml:space="preserve">Erfurto </w:t>
      </w:r>
      <w:r w:rsidR="006250B8" w:rsidRPr="00B541DD">
        <w:rPr>
          <w:lang w:val="lt-LT"/>
        </w:rPr>
        <w:t>g.</w:t>
      </w:r>
      <w:r w:rsidR="00CD4E1C" w:rsidRPr="00B541DD">
        <w:rPr>
          <w:lang w:val="lt-LT"/>
        </w:rPr>
        <w:t xml:space="preserve"> 15,</w:t>
      </w:r>
      <w:r w:rsidR="006250B8" w:rsidRPr="00B541DD">
        <w:rPr>
          <w:lang w:val="lt-LT"/>
        </w:rPr>
        <w:t xml:space="preserve"> LT-</w:t>
      </w:r>
      <w:r w:rsidR="00CD4E1C" w:rsidRPr="00B541DD">
        <w:rPr>
          <w:lang w:val="lt-LT"/>
        </w:rPr>
        <w:t>04220</w:t>
      </w:r>
      <w:r w:rsidR="006250B8" w:rsidRPr="00B541DD">
        <w:rPr>
          <w:lang w:val="lt-LT"/>
        </w:rPr>
        <w:t xml:space="preserve"> </w:t>
      </w:r>
      <w:r w:rsidR="00CD4E1C" w:rsidRPr="00B541DD">
        <w:rPr>
          <w:lang w:val="lt-LT"/>
        </w:rPr>
        <w:t>Vilnius</w:t>
      </w:r>
      <w:r w:rsidR="006250B8" w:rsidRPr="00B541DD">
        <w:rPr>
          <w:lang w:val="lt-LT"/>
        </w:rPr>
        <w:t xml:space="preserve">, tel. (8 </w:t>
      </w:r>
      <w:r w:rsidR="00CD4E1C" w:rsidRPr="00B541DD">
        <w:rPr>
          <w:lang w:val="lt-LT"/>
        </w:rPr>
        <w:t>5</w:t>
      </w:r>
      <w:r w:rsidR="006250B8" w:rsidRPr="00B541DD">
        <w:rPr>
          <w:lang w:val="lt-LT"/>
        </w:rPr>
        <w:t>)</w:t>
      </w:r>
      <w:r w:rsidR="00CD4E1C" w:rsidRPr="00B541DD">
        <w:rPr>
          <w:lang w:val="lt-LT"/>
        </w:rPr>
        <w:t xml:space="preserve"> 266 3120</w:t>
      </w:r>
      <w:r w:rsidR="006250B8" w:rsidRPr="00B541DD">
        <w:rPr>
          <w:lang w:val="lt-LT"/>
        </w:rPr>
        <w:t xml:space="preserve">, faks. (8 </w:t>
      </w:r>
      <w:r w:rsidR="00CD4E1C" w:rsidRPr="00B541DD">
        <w:rPr>
          <w:lang w:val="lt-LT"/>
        </w:rPr>
        <w:t>5</w:t>
      </w:r>
      <w:r w:rsidR="006250B8" w:rsidRPr="00B541DD">
        <w:rPr>
          <w:lang w:val="lt-LT"/>
        </w:rPr>
        <w:t>)</w:t>
      </w:r>
      <w:r w:rsidR="00CD4E1C" w:rsidRPr="00B541DD">
        <w:rPr>
          <w:lang w:val="lt-LT"/>
        </w:rPr>
        <w:t xml:space="preserve"> 244 4912</w:t>
      </w:r>
      <w:r w:rsidR="006250B8" w:rsidRPr="00B541DD">
        <w:rPr>
          <w:lang w:val="lt-LT"/>
        </w:rPr>
        <w:t xml:space="preserve">, elektroninis paštas: </w:t>
      </w:r>
      <w:hyperlink r:id="rId10" w:history="1">
        <w:r w:rsidR="00CD4E1C" w:rsidRPr="00B541DD">
          <w:rPr>
            <w:rStyle w:val="Hyperlink"/>
            <w:lang w:val="lt-LT"/>
          </w:rPr>
          <w:t>info@lazdynupol.lt</w:t>
        </w:r>
      </w:hyperlink>
      <w:r w:rsidR="00CD4E1C" w:rsidRPr="00B541DD">
        <w:rPr>
          <w:lang w:val="lt-LT"/>
        </w:rPr>
        <w:t>.</w:t>
      </w:r>
    </w:p>
    <w:p w:rsidR="006250B8" w:rsidRPr="00B541DD" w:rsidRDefault="006250B8" w:rsidP="000142D6">
      <w:pPr>
        <w:pStyle w:val="Heading1"/>
        <w:numPr>
          <w:ilvl w:val="0"/>
          <w:numId w:val="3"/>
        </w:numPr>
        <w:tabs>
          <w:tab w:val="left" w:pos="284"/>
        </w:tabs>
        <w:ind w:left="0" w:firstLine="0"/>
        <w:rPr>
          <w:lang w:val="lt-LT"/>
        </w:rPr>
      </w:pPr>
      <w:bookmarkStart w:id="1" w:name="_Toc410020893"/>
      <w:r w:rsidRPr="00B541DD">
        <w:rPr>
          <w:lang w:val="lt-LT"/>
        </w:rPr>
        <w:t>PIRKIMO OBJEKTAS</w:t>
      </w:r>
      <w:bookmarkEnd w:id="1"/>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Perkančioji organizacija numato įsigyti laboratorinių tyrimų išorinio kokybės vertinimo paslaugas 201</w:t>
      </w:r>
      <w:r w:rsidR="00730A5D" w:rsidRPr="00B541DD">
        <w:rPr>
          <w:lang w:val="lt-LT"/>
        </w:rPr>
        <w:t>6</w:t>
      </w:r>
      <w:r w:rsidRPr="00B541DD">
        <w:rPr>
          <w:lang w:val="lt-LT"/>
        </w:rPr>
        <w:t xml:space="preserve"> metams.</w:t>
      </w:r>
    </w:p>
    <w:p w:rsidR="004212C9"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Pirkimo objekto kodas pagal Bendrąjį viešųjų pirkimų žodyną (</w:t>
      </w:r>
      <w:proofErr w:type="spellStart"/>
      <w:r w:rsidRPr="00B541DD">
        <w:rPr>
          <w:lang w:val="lt-LT"/>
        </w:rPr>
        <w:t>BVPŽ</w:t>
      </w:r>
      <w:proofErr w:type="spellEnd"/>
      <w:r w:rsidRPr="00B541DD">
        <w:rPr>
          <w:lang w:val="lt-LT"/>
        </w:rPr>
        <w:t xml:space="preserve">): 85145000-7 „Medicinos laboratorijų teikiamos paslaugos“. Pirkimas </w:t>
      </w:r>
      <w:r w:rsidR="00A7783F" w:rsidRPr="00B541DD">
        <w:rPr>
          <w:lang w:val="lt-LT"/>
        </w:rPr>
        <w:t>skaidomas į atskiras pirkimo dalis</w:t>
      </w:r>
      <w:r w:rsidRPr="00B541DD">
        <w:rPr>
          <w:lang w:val="lt-LT"/>
        </w:rPr>
        <w:t xml:space="preserve">. </w:t>
      </w:r>
      <w:r w:rsidR="004212C9" w:rsidRPr="00B541DD">
        <w:rPr>
          <w:lang w:val="lt-LT"/>
        </w:rPr>
        <w:t>Tiekėjas</w:t>
      </w:r>
      <w:r w:rsidR="00A7783F" w:rsidRPr="00B541DD">
        <w:rPr>
          <w:lang w:val="lt-LT"/>
        </w:rPr>
        <w:t xml:space="preserve"> gali teikti pa</w:t>
      </w:r>
      <w:r w:rsidR="004212C9" w:rsidRPr="00B541DD">
        <w:rPr>
          <w:lang w:val="lt-LT"/>
        </w:rPr>
        <w:t>siūly</w:t>
      </w:r>
      <w:r w:rsidR="00A7783F" w:rsidRPr="00B541DD">
        <w:rPr>
          <w:lang w:val="lt-LT"/>
        </w:rPr>
        <w:t>mą vienai, kelioms ar visoms pirkimo dalims</w:t>
      </w:r>
      <w:r w:rsidR="004212C9" w:rsidRPr="00B541DD">
        <w:rPr>
          <w:lang w:val="lt-LT"/>
        </w:rPr>
        <w:t>.</w:t>
      </w:r>
    </w:p>
    <w:p w:rsidR="006250B8" w:rsidRPr="00B541DD" w:rsidRDefault="004212C9" w:rsidP="000142D6">
      <w:pPr>
        <w:pStyle w:val="NoSpacing"/>
        <w:numPr>
          <w:ilvl w:val="0"/>
          <w:numId w:val="4"/>
        </w:numPr>
        <w:tabs>
          <w:tab w:val="left" w:pos="1276"/>
        </w:tabs>
        <w:spacing w:line="276" w:lineRule="auto"/>
        <w:ind w:left="0" w:firstLine="851"/>
        <w:jc w:val="both"/>
        <w:rPr>
          <w:lang w:val="lt-LT"/>
        </w:rPr>
      </w:pPr>
      <w:r w:rsidRPr="00B541DD">
        <w:rPr>
          <w:lang w:val="lt-LT"/>
        </w:rPr>
        <w:t>Visos tiekėjo siūlomos paslaugos turi atitikti pirkimo dokumentuose nustatytus reikalavimus.</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Perkančioji organizacija pasilieka teisę, atsiradus poreikiui, iš laimėtojo įsigyti ir kitų, </w:t>
      </w:r>
      <w:r w:rsidR="005E5545" w:rsidRPr="00B541DD">
        <w:rPr>
          <w:lang w:val="lt-LT"/>
        </w:rPr>
        <w:t>2</w:t>
      </w:r>
      <w:r w:rsidRPr="00B541DD">
        <w:rPr>
          <w:lang w:val="lt-LT"/>
        </w:rPr>
        <w:t xml:space="preserve"> priede nenurodytų laboratorinių tyrimų, kuriems reikalingas </w:t>
      </w:r>
      <w:r w:rsidR="004212C9" w:rsidRPr="00B541DD">
        <w:rPr>
          <w:lang w:val="lt-LT"/>
        </w:rPr>
        <w:t xml:space="preserve">išorinis kokybės vertinimas, taip pat, pasilieka teisę įsigyti mažesnę paslaugų apimtį, nei nurodyta konkurso sąlygų </w:t>
      </w:r>
      <w:r w:rsidR="005E5545" w:rsidRPr="00B541DD">
        <w:rPr>
          <w:lang w:val="lt-LT"/>
        </w:rPr>
        <w:t>2</w:t>
      </w:r>
      <w:r w:rsidR="004212C9" w:rsidRPr="00B541DD">
        <w:rPr>
          <w:lang w:val="lt-LT"/>
        </w:rPr>
        <w:t xml:space="preserve"> priede.</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Nurodyti perkamų paslaugų kiekiai yra preliminarūs, kurie susidarytų normaliomis sąlygomis vykdant numatytą pirkimo sutartį. Šis kiekis gali būti koreguojamas, atsižvelgiant į Perkančiosios organizacijos poreikius. Perkamų paslaugų kiekį sumažinus ar padidinus, šių paslaugų pirkimui lieka galioti šios sutarties sąlygos ir paslaugų vieneto kainos.</w:t>
      </w:r>
    </w:p>
    <w:p w:rsidR="004212C9" w:rsidRPr="00B541DD" w:rsidRDefault="004212C9" w:rsidP="000142D6">
      <w:pPr>
        <w:pStyle w:val="NoSpacing"/>
        <w:numPr>
          <w:ilvl w:val="0"/>
          <w:numId w:val="4"/>
        </w:numPr>
        <w:tabs>
          <w:tab w:val="left" w:pos="1276"/>
        </w:tabs>
        <w:spacing w:line="276" w:lineRule="auto"/>
        <w:ind w:left="0" w:firstLine="851"/>
        <w:jc w:val="both"/>
        <w:rPr>
          <w:lang w:val="lt-LT"/>
        </w:rPr>
      </w:pPr>
      <w:r w:rsidRPr="00B541DD">
        <w:rPr>
          <w:lang w:val="lt-LT"/>
        </w:rPr>
        <w:t>Paslaugos užsakomos dalimis pagal perkančiosios organizacijos poreikį.</w:t>
      </w:r>
    </w:p>
    <w:p w:rsidR="006250B8" w:rsidRPr="00B541DD" w:rsidRDefault="006250B8" w:rsidP="000142D6">
      <w:pPr>
        <w:pStyle w:val="Heading1"/>
        <w:numPr>
          <w:ilvl w:val="0"/>
          <w:numId w:val="3"/>
        </w:numPr>
        <w:tabs>
          <w:tab w:val="left" w:pos="426"/>
        </w:tabs>
        <w:ind w:left="0" w:firstLine="0"/>
        <w:rPr>
          <w:lang w:val="lt-LT"/>
        </w:rPr>
      </w:pPr>
      <w:bookmarkStart w:id="2" w:name="_Toc151966317"/>
      <w:bookmarkStart w:id="3" w:name="_Toc47844930"/>
      <w:bookmarkStart w:id="4" w:name="_Toc410020894"/>
      <w:r w:rsidRPr="00B541DD">
        <w:rPr>
          <w:lang w:val="lt-LT"/>
        </w:rPr>
        <w:t>TIEKĖJŲ KVALIFIKACIJOS REIKALAVIMAI</w:t>
      </w:r>
      <w:bookmarkEnd w:id="2"/>
      <w:bookmarkEnd w:id="3"/>
      <w:bookmarkEnd w:id="4"/>
    </w:p>
    <w:p w:rsidR="004212C9"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Tiekėjas, pageidaujantis dalyvauti pirkime, turi atitikti šiuos minimalius kvalifikacijos reikalavimus: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
        <w:gridCol w:w="4637"/>
        <w:gridCol w:w="4539"/>
      </w:tblGrid>
      <w:tr w:rsidR="001C0D79" w:rsidRPr="00B541DD" w:rsidTr="00CF7021">
        <w:trPr>
          <w:trHeight w:val="170"/>
        </w:trPr>
        <w:tc>
          <w:tcPr>
            <w:tcW w:w="207" w:type="pct"/>
            <w:tcBorders>
              <w:top w:val="single" w:sz="4" w:space="0" w:color="000000"/>
              <w:left w:val="single" w:sz="4" w:space="0" w:color="000000"/>
              <w:bottom w:val="single" w:sz="4" w:space="0" w:color="000000"/>
              <w:right w:val="single" w:sz="4" w:space="0" w:color="000000"/>
            </w:tcBorders>
          </w:tcPr>
          <w:p w:rsidR="001C0D79" w:rsidRPr="00B541DD" w:rsidRDefault="001C0D79" w:rsidP="001C0D79">
            <w:pPr>
              <w:pStyle w:val="NoSpacing"/>
              <w:jc w:val="center"/>
              <w:rPr>
                <w:lang w:val="lt-LT"/>
              </w:rPr>
            </w:pPr>
            <w:r w:rsidRPr="00B541DD">
              <w:rPr>
                <w:lang w:val="lt-LT"/>
              </w:rPr>
              <w:t>1.</w:t>
            </w:r>
          </w:p>
        </w:tc>
        <w:tc>
          <w:tcPr>
            <w:tcW w:w="2422" w:type="pct"/>
            <w:tcBorders>
              <w:top w:val="single" w:sz="4" w:space="0" w:color="000000"/>
              <w:left w:val="single" w:sz="4" w:space="0" w:color="000000"/>
              <w:bottom w:val="single" w:sz="4" w:space="0" w:color="000000"/>
              <w:right w:val="single" w:sz="4" w:space="0" w:color="000000"/>
            </w:tcBorders>
          </w:tcPr>
          <w:p w:rsidR="001C0D79" w:rsidRPr="00B541DD" w:rsidRDefault="001C0D79" w:rsidP="0011159B">
            <w:pPr>
              <w:pStyle w:val="NoSpacing"/>
              <w:rPr>
                <w:lang w:val="lt-LT"/>
              </w:rPr>
            </w:pPr>
            <w:r w:rsidRPr="00B541DD">
              <w:rPr>
                <w:lang w:val="lt-LT"/>
              </w:rPr>
              <w:t>Tiekėjas (fizinis asmuo) arba tiekėjo</w:t>
            </w:r>
            <w:r w:rsidR="0011159B" w:rsidRPr="00B541DD">
              <w:rPr>
                <w:lang w:val="lt-LT"/>
              </w:rPr>
              <w:t xml:space="preserve"> </w:t>
            </w:r>
            <w:r w:rsidRPr="00B541DD">
              <w:rPr>
                <w:lang w:val="lt-LT"/>
              </w:rPr>
              <w:t xml:space="preserve">(juridinio asmens) vadovas ar ūkinės bendrijos tikrasis narys (nariai), turintis (turintys) teisę juridinio asmens vardu sudaryti sandorį, ir buhalteris (buhalteriai) ar kitas (kiti) asmuo (asmenys), turintis (turintys) teisę surašyti ir pasirašyti tiekėjo apskaitos dokumentus, neturi teistumo (arba teistumas yra išnykęs ar panaikintas),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w:t>
            </w:r>
            <w:smartTag w:uri="urn:schemas-microsoft-com:office:smarttags" w:element="metricconverter">
              <w:smartTagPr>
                <w:attr w:name="ProductID" w:val="2004 m"/>
              </w:smartTagPr>
              <w:r w:rsidRPr="00B541DD">
                <w:rPr>
                  <w:lang w:val="lt-LT"/>
                </w:rPr>
                <w:t>2004 m</w:t>
              </w:r>
            </w:smartTag>
            <w:r w:rsidRPr="00B541DD">
              <w:rPr>
                <w:lang w:val="lt-LT"/>
              </w:rPr>
              <w:t>. kovo 31 d. Europos Parlamento ir Tarybos direktyvos 2004/18/EB dėl viešojo darbų, prekių ir paslaugų pirkimo sutarčių sudarymo tvarkos derinimo 45 straipsnio 1 dalyje išvardytuose Europos Sąjungos teisės aktuose apibrėžtus nusikaltimus.</w:t>
            </w:r>
          </w:p>
        </w:tc>
        <w:tc>
          <w:tcPr>
            <w:tcW w:w="2371" w:type="pct"/>
            <w:tcBorders>
              <w:top w:val="single" w:sz="4" w:space="0" w:color="000000"/>
              <w:left w:val="single" w:sz="4" w:space="0" w:color="000000"/>
              <w:bottom w:val="single" w:sz="4" w:space="0" w:color="000000"/>
              <w:right w:val="single" w:sz="4" w:space="0" w:color="000000"/>
            </w:tcBorders>
          </w:tcPr>
          <w:p w:rsidR="001C0D79" w:rsidRPr="00B541DD" w:rsidRDefault="001C0D79" w:rsidP="001C0D79">
            <w:pPr>
              <w:rPr>
                <w:lang w:val="lt-LT"/>
              </w:rPr>
            </w:pPr>
            <w:r w:rsidRPr="00B541DD">
              <w:rPr>
                <w:lang w:val="lt-LT"/>
              </w:rPr>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prieš 60 dienų iki pasiūlymų pateikimo termino pabaigos. Jei dokumentas išduotas anksčiau, tačiau jo galiojimo terminas ilgesnis nei pasiūlymų pateikimo terminas, toks dokumentas jo galiojimo laikotarpiu yra priimtinas.</w:t>
            </w:r>
          </w:p>
          <w:p w:rsidR="001C0D79" w:rsidRPr="00B541DD" w:rsidRDefault="001C0D79" w:rsidP="001C0D79">
            <w:pPr>
              <w:pStyle w:val="NoSpacing"/>
              <w:rPr>
                <w:lang w:val="lt-LT"/>
              </w:rPr>
            </w:pPr>
            <w:r w:rsidRPr="00B541DD">
              <w:rPr>
                <w:b/>
                <w:i/>
                <w:lang w:val="lt-LT"/>
              </w:rPr>
              <w:t>Pateikiamas skenuotas dokumentas elektroninėje formoje</w:t>
            </w:r>
            <w:r w:rsidRPr="00B541DD">
              <w:rPr>
                <w:lang w:val="lt-LT"/>
              </w:rPr>
              <w:t>.</w:t>
            </w:r>
          </w:p>
        </w:tc>
      </w:tr>
      <w:tr w:rsidR="001C0D79" w:rsidRPr="00B541DD" w:rsidTr="001C0D79">
        <w:trPr>
          <w:trHeight w:val="1252"/>
        </w:trPr>
        <w:tc>
          <w:tcPr>
            <w:tcW w:w="207" w:type="pct"/>
            <w:tcBorders>
              <w:top w:val="single" w:sz="4" w:space="0" w:color="000000"/>
              <w:left w:val="single" w:sz="4" w:space="0" w:color="000000"/>
              <w:bottom w:val="single" w:sz="4" w:space="0" w:color="000000"/>
              <w:right w:val="single" w:sz="4" w:space="0" w:color="000000"/>
            </w:tcBorders>
          </w:tcPr>
          <w:p w:rsidR="001C0D79" w:rsidRPr="00B541DD" w:rsidRDefault="001C0D79" w:rsidP="001C0D79">
            <w:pPr>
              <w:pStyle w:val="NoSpacing"/>
              <w:jc w:val="center"/>
              <w:rPr>
                <w:lang w:val="lt-LT"/>
              </w:rPr>
            </w:pPr>
            <w:r w:rsidRPr="00B541DD">
              <w:rPr>
                <w:lang w:val="lt-LT"/>
              </w:rPr>
              <w:t>2.</w:t>
            </w:r>
          </w:p>
        </w:tc>
        <w:tc>
          <w:tcPr>
            <w:tcW w:w="2422" w:type="pct"/>
            <w:tcBorders>
              <w:top w:val="single" w:sz="4" w:space="0" w:color="000000"/>
              <w:left w:val="single" w:sz="4" w:space="0" w:color="000000"/>
              <w:bottom w:val="single" w:sz="4" w:space="0" w:color="000000"/>
              <w:right w:val="single" w:sz="4" w:space="0" w:color="000000"/>
            </w:tcBorders>
          </w:tcPr>
          <w:p w:rsidR="001C0D79" w:rsidRPr="00B541DD" w:rsidRDefault="001C0D79" w:rsidP="001C0D79">
            <w:pPr>
              <w:pStyle w:val="NoSpacing"/>
              <w:rPr>
                <w:lang w:val="lt-LT"/>
              </w:rPr>
            </w:pPr>
            <w:r w:rsidRPr="00B541DD">
              <w:rPr>
                <w:lang w:val="lt-LT"/>
              </w:rPr>
              <w:t>Tiekėjas nėra bankrutavęs, likviduojamas, su kreditoriais sudaręs taikos sutarties, sustabdęs ar apribojęs savo veiklos arba jo padėtis pagal šalies, kurioje jis registruotas, įstatymus nėra tokia pati ar panaši. Jam nėra iškelta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2371" w:type="pct"/>
            <w:tcBorders>
              <w:top w:val="single" w:sz="4" w:space="0" w:color="000000"/>
              <w:left w:val="single" w:sz="4" w:space="0" w:color="000000"/>
              <w:bottom w:val="single" w:sz="4" w:space="0" w:color="000000"/>
              <w:right w:val="single" w:sz="4" w:space="0" w:color="000000"/>
            </w:tcBorders>
          </w:tcPr>
          <w:p w:rsidR="001C0D79" w:rsidRPr="00B541DD" w:rsidRDefault="001C0D79" w:rsidP="001C0D79">
            <w:pPr>
              <w:rPr>
                <w:lang w:val="lt-LT"/>
              </w:rPr>
            </w:pPr>
            <w:r w:rsidRPr="00B541DD">
              <w:rPr>
                <w:lang w:val="lt-LT"/>
              </w:rPr>
              <w:t>Valstybės įmonės Registrų centro arba atitinkamos užsienio šalies institucijos išduotas dokumentas, patvirtinantis, kad tiekėjas nėra bankrutavęs, likviduojamas, jam nėra iškelta bankroto byla ar vykdomas bankroto procesas ne teismo tvarka, nėra siekiama priverstinio likvidavimo procedūros ar susitarimo su kreditoriais, arba išrašas iš teismo sprendimo, išduotas ne anksčiau kaip prieš 60 dienų iki pasiūlymų pateikimo termino pabaigos. Jei dokumentas išduotas anksčiau, tačiau jo galiojimo terminas ilgesnis nei pasiūlymų pateikimo terminas, toks dokumentas jo galiojimo laikotarpiu yra priimtinas.</w:t>
            </w:r>
          </w:p>
          <w:p w:rsidR="001C0D79" w:rsidRPr="00B541DD" w:rsidRDefault="001C0D79" w:rsidP="001C0D79">
            <w:pPr>
              <w:pStyle w:val="NoSpacing"/>
              <w:rPr>
                <w:lang w:val="lt-LT"/>
              </w:rPr>
            </w:pPr>
            <w:r w:rsidRPr="00B541DD">
              <w:rPr>
                <w:b/>
                <w:i/>
                <w:lang w:val="lt-LT"/>
              </w:rPr>
              <w:t>Pateikiamas skenuotas dokumentas elektroninėje formoje</w:t>
            </w:r>
            <w:r w:rsidRPr="00B541DD">
              <w:rPr>
                <w:lang w:val="lt-LT"/>
              </w:rPr>
              <w:t>.</w:t>
            </w:r>
          </w:p>
        </w:tc>
      </w:tr>
      <w:tr w:rsidR="00B541DD" w:rsidRPr="00B541DD" w:rsidTr="001C0D79">
        <w:trPr>
          <w:trHeight w:val="1252"/>
        </w:trPr>
        <w:tc>
          <w:tcPr>
            <w:tcW w:w="207" w:type="pct"/>
            <w:tcBorders>
              <w:top w:val="single" w:sz="4" w:space="0" w:color="000000"/>
              <w:left w:val="single" w:sz="4" w:space="0" w:color="000000"/>
              <w:bottom w:val="single" w:sz="4" w:space="0" w:color="000000"/>
              <w:right w:val="single" w:sz="4" w:space="0" w:color="000000"/>
            </w:tcBorders>
          </w:tcPr>
          <w:p w:rsidR="00B541DD" w:rsidRPr="00B541DD" w:rsidRDefault="00B541DD" w:rsidP="001C0D79">
            <w:pPr>
              <w:pStyle w:val="NoSpacing"/>
              <w:jc w:val="center"/>
              <w:rPr>
                <w:lang w:val="lt-LT"/>
              </w:rPr>
            </w:pPr>
            <w:r w:rsidRPr="00B541DD">
              <w:rPr>
                <w:lang w:val="lt-LT"/>
              </w:rPr>
              <w:t>3.</w:t>
            </w:r>
          </w:p>
        </w:tc>
        <w:tc>
          <w:tcPr>
            <w:tcW w:w="2422" w:type="pct"/>
            <w:tcBorders>
              <w:top w:val="single" w:sz="4" w:space="0" w:color="000000"/>
              <w:left w:val="single" w:sz="4" w:space="0" w:color="000000"/>
              <w:bottom w:val="single" w:sz="4" w:space="0" w:color="000000"/>
              <w:right w:val="single" w:sz="4" w:space="0" w:color="000000"/>
            </w:tcBorders>
          </w:tcPr>
          <w:p w:rsidR="00B541DD" w:rsidRPr="00B541DD" w:rsidRDefault="00B541DD" w:rsidP="00B541DD">
            <w:pPr>
              <w:pStyle w:val="NoSpacing"/>
              <w:rPr>
                <w:lang w:val="lt-LT"/>
              </w:rPr>
            </w:pPr>
            <w:r w:rsidRPr="00B541DD">
              <w:rPr>
                <w:lang w:val="lt-LT"/>
              </w:rPr>
              <w:t>Tiekėjas turi būti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 eurų.</w:t>
            </w:r>
          </w:p>
        </w:tc>
        <w:tc>
          <w:tcPr>
            <w:tcW w:w="2371" w:type="pct"/>
            <w:tcBorders>
              <w:top w:val="single" w:sz="4" w:space="0" w:color="000000"/>
              <w:left w:val="single" w:sz="4" w:space="0" w:color="000000"/>
              <w:bottom w:val="single" w:sz="4" w:space="0" w:color="000000"/>
              <w:right w:val="single" w:sz="4" w:space="0" w:color="000000"/>
            </w:tcBorders>
          </w:tcPr>
          <w:p w:rsidR="00B541DD" w:rsidRPr="00B541DD" w:rsidRDefault="00B541DD" w:rsidP="00B541DD">
            <w:pPr>
              <w:ind w:firstLine="851"/>
              <w:jc w:val="both"/>
              <w:rPr>
                <w:lang w:val="lt-LT"/>
              </w:rPr>
            </w:pPr>
            <w:r w:rsidRPr="00B541DD">
              <w:rPr>
                <w:lang w:val="lt-LT"/>
              </w:rPr>
              <w:t>Pateikiama: 1) Jeigu tiekėjas yra juridinis asmuo, registruotas Lietuvos Respublikoje, iš jo nereikalaujama pateikti jokių įsipareigojimų, susijusius su socialinio draudimo įmokų mokėjimu įvykdymą įrodančių dokumentų. Perkančioji organizacija duomenis tikrina paskutinę pasiūlymų pateikimo termino dieną, nurodytą skelbime apie pirkimą. Tuo atveju, jeigu dėl „Sodros“ informacinės sistemos techninių trikdžių paskutinę pasiūlymų pateikimo dieną Perkančioji organizacija neturės galimybės patikrinti neatlygintinai prieinamų duomenų apie tiekėją, ji turi teisę prašyti tiekėjo, pateikti nustatyta tvarka išduotą dokumentą, patvirtinantį atitiktį šiam kvalifikacijos reikalavimui už laikotarpį iki pasiūlymų pateikimo termino pabaigos. Lietuvos Respublikoje registruotas tiekėjas, kuris yra fizinis asmuo, pateikia Valstybinio socialinio draudimo fondo valdybos teritorinių skyrių ir kitų Valstybinio socialinio draudimo fondo įstaigų, susijusių su Valstybinio socialinio draudimo fondo administravimu, išduotą dokumentą arba pateikia valstybės įmonės Registrų centro Lietuvos Respublikos Vyriausybės nustatyta tvarka išduotą dokumentą, patvirtinantį jungtinius kompetentingų institucijų duomenis. Kitos valstybės tiekėjas, kuris yra fizinis arba juridinis asmuo, pateikia šalies, kurioje jis yra registruotas, kompetentingos valstybės institucijos išduotą pažymą. Nurodytas dokumentas turi būti išduotas ne anksčiau kaip 60 dienų iki pasiūlymų pateikimo termino pabaigos. Jei dokumentas išduotas anksčiau, tačiau jame nurodytas galiojimo terminas ilgesnis nei pasiūlymų pateikimo terminas, toks dokumentas jo galiojimo laikotarpiu yra priimtinas. 2) Valstybinės mokesčių inspekcijos išduotas dokumentas arba valstybės įmonės Registrų centro Lietuvos Respublikos Vyriausybės nustatyta tvarka išduotas dokumentas, patvirtinantis jungtinius kompetentingų institucijų tvarkomus duomenis, arba atitinkamos užsienio šalies, kurioje Tiekėjas yra registruotas, institucijos dokumentas, išduotas ne anksčiau kaip 60 dienų iki pasiūlymų pateikimo termino pabaigos. Jei dokumentas išduotas anksčiau, tačiau jame nurodytas galiojimo terminas ilgesnis nei pasiūlymų pateikimo terminas, toks dokumentas jo galiojimo laikotarpiu yra priimtinas.</w:t>
            </w:r>
          </w:p>
          <w:p w:rsidR="00B541DD" w:rsidRPr="003C5BAA" w:rsidRDefault="00B541DD" w:rsidP="00B541DD">
            <w:pPr>
              <w:pStyle w:val="NoSpacing"/>
              <w:rPr>
                <w:lang w:val="lt-LT"/>
              </w:rPr>
            </w:pPr>
            <w:r w:rsidRPr="003C5BAA">
              <w:rPr>
                <w:b/>
                <w:i/>
                <w:lang w:val="lt-LT"/>
              </w:rPr>
              <w:t>Pateikiamas skenuotas dokumentas elektroninėje formoje.</w:t>
            </w:r>
          </w:p>
        </w:tc>
      </w:tr>
      <w:tr w:rsidR="00B541DD" w:rsidRPr="00B541DD" w:rsidTr="001C0D79">
        <w:trPr>
          <w:trHeight w:val="1252"/>
        </w:trPr>
        <w:tc>
          <w:tcPr>
            <w:tcW w:w="207" w:type="pct"/>
            <w:tcBorders>
              <w:top w:val="single" w:sz="4" w:space="0" w:color="000000"/>
              <w:left w:val="single" w:sz="4" w:space="0" w:color="000000"/>
              <w:bottom w:val="single" w:sz="4" w:space="0" w:color="000000"/>
              <w:right w:val="single" w:sz="4" w:space="0" w:color="000000"/>
            </w:tcBorders>
          </w:tcPr>
          <w:p w:rsidR="00B541DD" w:rsidRPr="00B541DD" w:rsidRDefault="00B541DD" w:rsidP="001C0D79">
            <w:pPr>
              <w:pStyle w:val="NoSpacing"/>
              <w:jc w:val="center"/>
              <w:rPr>
                <w:lang w:val="lt-LT"/>
              </w:rPr>
            </w:pPr>
            <w:r w:rsidRPr="00B541DD">
              <w:rPr>
                <w:lang w:val="lt-LT"/>
              </w:rPr>
              <w:t>4.</w:t>
            </w:r>
          </w:p>
        </w:tc>
        <w:tc>
          <w:tcPr>
            <w:tcW w:w="2422" w:type="pct"/>
            <w:tcBorders>
              <w:top w:val="single" w:sz="4" w:space="0" w:color="000000"/>
              <w:left w:val="single" w:sz="4" w:space="0" w:color="000000"/>
              <w:bottom w:val="single" w:sz="4" w:space="0" w:color="000000"/>
              <w:right w:val="single" w:sz="4" w:space="0" w:color="000000"/>
            </w:tcBorders>
          </w:tcPr>
          <w:p w:rsidR="00B541DD" w:rsidRPr="00B541DD" w:rsidRDefault="00B541DD" w:rsidP="00FF33D7">
            <w:pPr>
              <w:pStyle w:val="NoSpacing"/>
              <w:rPr>
                <w:lang w:val="lt-LT"/>
              </w:rPr>
            </w:pPr>
            <w:r w:rsidRPr="00B541DD">
              <w:rPr>
                <w:bCs/>
                <w:color w:val="000000"/>
                <w:lang w:val="lt-LT"/>
              </w:rPr>
              <w:t>Tiekėjas, kuris yra fizinis asmuo, arba tiekėjo, kuris yra juridinis asmuo, dalyvis, turintis balsų daugumą juridinio asmens dalyvių susirinkime, neturi neišnykusio ar nepanaikinto teistumo už nusikalstamą bankrotą</w:t>
            </w:r>
          </w:p>
        </w:tc>
        <w:tc>
          <w:tcPr>
            <w:tcW w:w="2371" w:type="pct"/>
            <w:tcBorders>
              <w:top w:val="single" w:sz="4" w:space="0" w:color="000000"/>
              <w:left w:val="single" w:sz="4" w:space="0" w:color="000000"/>
              <w:bottom w:val="single" w:sz="4" w:space="0" w:color="000000"/>
              <w:right w:val="single" w:sz="4" w:space="0" w:color="000000"/>
            </w:tcBorders>
          </w:tcPr>
          <w:p w:rsidR="00B541DD" w:rsidRPr="00B541DD" w:rsidRDefault="00B541DD" w:rsidP="00B541DD">
            <w:pPr>
              <w:jc w:val="both"/>
              <w:rPr>
                <w:color w:val="000000"/>
                <w:lang w:val="lt-LT"/>
              </w:rPr>
            </w:pPr>
            <w:r w:rsidRPr="00B541DD">
              <w:rPr>
                <w:bCs/>
                <w:color w:val="000000"/>
                <w:lang w:val="lt-LT"/>
              </w:rPr>
              <w:t>Išrašas iš teismo sprendimo arba Informatikos ir ryšių departamento prie Vidaus reikalų ministerijos arba atitinkamos užsienio šalies institucijos dokumentas, išduotas ne anksčiau kaip 60 dienų.</w:t>
            </w:r>
            <w:r w:rsidRPr="00B541DD">
              <w:rPr>
                <w:color w:val="000000"/>
                <w:lang w:val="lt-LT"/>
              </w:rPr>
              <w:t xml:space="preserve"> Jei dokumentas išduotas anksčiau, tačiau jo galiojimo terminas ilgesnis nei pasiūlymų pateikimo terminas, toks dokumentas jo galiojimo laikotarpiu yra priimtinas.</w:t>
            </w:r>
          </w:p>
          <w:p w:rsidR="00B541DD" w:rsidRPr="00B541DD" w:rsidRDefault="00B541DD" w:rsidP="001C0D79">
            <w:pPr>
              <w:pStyle w:val="NoSpacing"/>
              <w:rPr>
                <w:lang w:val="lt-LT"/>
              </w:rPr>
            </w:pPr>
            <w:r w:rsidRPr="003C5BAA">
              <w:rPr>
                <w:b/>
                <w:i/>
                <w:lang w:val="lt-LT"/>
              </w:rPr>
              <w:t>Pateikiamas skenuotas dokumentas elektroninėje formoje.</w:t>
            </w:r>
          </w:p>
        </w:tc>
      </w:tr>
      <w:tr w:rsidR="006250B8" w:rsidRPr="00B541DD" w:rsidTr="001C0D79">
        <w:trPr>
          <w:trHeight w:val="1252"/>
        </w:trPr>
        <w:tc>
          <w:tcPr>
            <w:tcW w:w="207" w:type="pct"/>
            <w:tcBorders>
              <w:top w:val="single" w:sz="4" w:space="0" w:color="000000"/>
              <w:left w:val="single" w:sz="4" w:space="0" w:color="000000"/>
              <w:bottom w:val="single" w:sz="4" w:space="0" w:color="000000"/>
              <w:right w:val="single" w:sz="4" w:space="0" w:color="000000"/>
            </w:tcBorders>
          </w:tcPr>
          <w:p w:rsidR="006250B8" w:rsidRPr="00B541DD" w:rsidRDefault="00B541DD" w:rsidP="00B541DD">
            <w:pPr>
              <w:pStyle w:val="NoSpacing"/>
              <w:jc w:val="center"/>
              <w:rPr>
                <w:lang w:val="lt-LT"/>
              </w:rPr>
            </w:pPr>
            <w:r w:rsidRPr="00B541DD">
              <w:rPr>
                <w:lang w:val="lt-LT"/>
              </w:rPr>
              <w:t>5</w:t>
            </w:r>
            <w:r>
              <w:rPr>
                <w:lang w:val="lt-LT"/>
              </w:rPr>
              <w:t>.</w:t>
            </w:r>
          </w:p>
        </w:tc>
        <w:tc>
          <w:tcPr>
            <w:tcW w:w="2422" w:type="pct"/>
            <w:tcBorders>
              <w:top w:val="single" w:sz="4" w:space="0" w:color="000000"/>
              <w:left w:val="single" w:sz="4" w:space="0" w:color="000000"/>
              <w:bottom w:val="single" w:sz="4" w:space="0" w:color="000000"/>
              <w:right w:val="single" w:sz="4" w:space="0" w:color="000000"/>
            </w:tcBorders>
          </w:tcPr>
          <w:p w:rsidR="006250B8" w:rsidRPr="00B541DD" w:rsidRDefault="006250B8" w:rsidP="00FF33D7">
            <w:pPr>
              <w:pStyle w:val="NoSpacing"/>
              <w:rPr>
                <w:lang w:val="lt-LT"/>
              </w:rPr>
            </w:pPr>
            <w:r w:rsidRPr="00B541DD">
              <w:rPr>
                <w:lang w:val="lt-LT"/>
              </w:rPr>
              <w:t>Tiekėjas turi turėti teisę atlikti išorinio kokybės vertinimo tyrimus.</w:t>
            </w:r>
          </w:p>
        </w:tc>
        <w:tc>
          <w:tcPr>
            <w:tcW w:w="2371" w:type="pct"/>
            <w:tcBorders>
              <w:top w:val="single" w:sz="4" w:space="0" w:color="000000"/>
              <w:left w:val="single" w:sz="4" w:space="0" w:color="000000"/>
              <w:bottom w:val="single" w:sz="4" w:space="0" w:color="000000"/>
              <w:right w:val="single" w:sz="4" w:space="0" w:color="000000"/>
            </w:tcBorders>
          </w:tcPr>
          <w:p w:rsidR="006250B8" w:rsidRPr="00B541DD" w:rsidRDefault="006250B8" w:rsidP="001C0D79">
            <w:pPr>
              <w:pStyle w:val="NoSpacing"/>
              <w:rPr>
                <w:lang w:val="lt-LT"/>
              </w:rPr>
            </w:pPr>
            <w:r w:rsidRPr="00B541DD">
              <w:rPr>
                <w:lang w:val="lt-LT"/>
              </w:rPr>
              <w:t xml:space="preserve">Dokumento (sertifikato, licencijos) apie tiekėjo galimybę atlikti išorinio kokybės vertinimo paslaugas tinkamai patvirtinta kopija. </w:t>
            </w:r>
            <w:r w:rsidRPr="00B541DD">
              <w:rPr>
                <w:b/>
                <w:i/>
                <w:lang w:val="lt-LT"/>
              </w:rPr>
              <w:t>Pateikiamas skenuotas dokumentas elektroninėje formoje</w:t>
            </w:r>
            <w:r w:rsidRPr="00B541DD">
              <w:rPr>
                <w:lang w:val="lt-LT"/>
              </w:rPr>
              <w:t>.</w:t>
            </w:r>
          </w:p>
        </w:tc>
      </w:tr>
    </w:tbl>
    <w:p w:rsidR="006250B8" w:rsidRPr="00B541DD" w:rsidRDefault="006250B8" w:rsidP="006E5E2D">
      <w:pPr>
        <w:pStyle w:val="NoSpacing"/>
        <w:spacing w:line="276" w:lineRule="auto"/>
        <w:jc w:val="both"/>
        <w:rPr>
          <w:lang w:val="lt-LT"/>
        </w:rPr>
      </w:pPr>
    </w:p>
    <w:p w:rsidR="00FF33D7" w:rsidRPr="00B541DD" w:rsidRDefault="00B541DD" w:rsidP="00FF33D7">
      <w:pPr>
        <w:pStyle w:val="NoSpacing"/>
        <w:numPr>
          <w:ilvl w:val="1"/>
          <w:numId w:val="4"/>
        </w:numPr>
        <w:tabs>
          <w:tab w:val="left" w:pos="1418"/>
        </w:tabs>
        <w:spacing w:line="276" w:lineRule="auto"/>
        <w:ind w:left="0" w:firstLine="851"/>
        <w:jc w:val="both"/>
        <w:rPr>
          <w:lang w:val="lt-LT"/>
        </w:rPr>
      </w:pPr>
      <w:r w:rsidRPr="00B541DD">
        <w:rPr>
          <w:lang w:val="lt-LT"/>
        </w:rPr>
        <w:t xml:space="preserve">jeigu tiekėjas negali pateikti nurodytų dokumentų, nes atitinkamoje šalyje tokie dokumentai neišduodami arba toje šalyje išduodami dokumentai neapima visų keliamų klausimų, pateikiama priesaikos deklaracija arba oficiali tiekėjo deklaracija. </w:t>
      </w:r>
      <w:r w:rsidRPr="00B541DD">
        <w:rPr>
          <w:b/>
          <w:i/>
          <w:u w:val="single"/>
          <w:lang w:val="lt-LT"/>
        </w:rPr>
        <w:t>Pateikiamas skenuotas dokumentas elektroninėje formoje</w:t>
      </w:r>
      <w:r w:rsidR="00CF7021">
        <w:rPr>
          <w:lang w:val="lt-LT"/>
        </w:rPr>
        <w:t>.</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Jeigu tiekėjas dėl pateisinamų priežasčių negali pateikti Perkančiosios organizacijos reikalaujamų dokumentų, jis turi teisę vietoj jų pateikti kitus Perkančiajai organizacijai priimtinus dokumentus ar informaciją, kurie patvirtintų, kad tiekėjo kvalifikacija atitinka keliamus reikalavimus. Pateikiama elektroninėje formoje</w:t>
      </w:r>
      <w:r w:rsidR="004212C9" w:rsidRPr="00B541DD">
        <w:rPr>
          <w:lang w:val="lt-LT"/>
        </w:rPr>
        <w:t>.</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Pateikiant atitinkamų dokumentų skaitmenines kopijas ir visą pasiūlymą pasirašant saugiu elektroniniu parašu yra deklaruojama, kad pateikiamų dokumentų kopijos yra tikros. Perkančioji organizacija pasilieka sau teisę prašyti dokumentų originalų.</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Užsienio valstybių tiekėjų jų valstybėse išduoti kvalifikacijos reikalavimus įrodantys dokumentai legalizuojami vadovaujantis Lietuvos Respublikos Vyriausybės </w:t>
      </w:r>
      <w:smartTag w:uri="urn:schemas-microsoft-com:office:smarttags" w:element="metricconverter">
        <w:smartTagPr>
          <w:attr w:name="ProductID" w:val="2006 m"/>
        </w:smartTagPr>
        <w:smartTag w:uri="schemas-tilde-lv/tildestengine" w:element="metric">
          <w:smartTagPr>
            <w:attr w:name="metric_value" w:val="2006"/>
            <w:attr w:name="metric_text" w:val="m"/>
          </w:smartTagPr>
          <w:r w:rsidRPr="00B541DD">
            <w:rPr>
              <w:lang w:val="lt-LT"/>
            </w:rPr>
            <w:t>2006 m</w:t>
          </w:r>
        </w:smartTag>
      </w:smartTag>
      <w:r w:rsidRPr="00B541DD">
        <w:rPr>
          <w:lang w:val="lt-LT"/>
        </w:rPr>
        <w:t>. spalio 30 d. nutarimu Nr. 1079 „Dėl dokumentų legalizavimo ir tvirtinimo pažyma (</w:t>
      </w:r>
      <w:proofErr w:type="spellStart"/>
      <w:r w:rsidRPr="00B541DD">
        <w:rPr>
          <w:lang w:val="lt-LT"/>
        </w:rPr>
        <w:t>Apostille</w:t>
      </w:r>
      <w:proofErr w:type="spellEnd"/>
      <w:r w:rsidRPr="00B541DD">
        <w:rPr>
          <w:lang w:val="lt-LT"/>
        </w:rPr>
        <w:t xml:space="preserve">) tvarkos aprašo patvirtinimo“ (Žin., 2006, Nr. 118-4477) ir </w:t>
      </w:r>
      <w:smartTag w:uri="urn:schemas-microsoft-com:office:smarttags" w:element="metricconverter">
        <w:smartTagPr>
          <w:attr w:name="ProductID" w:val="1961 m"/>
        </w:smartTagPr>
        <w:smartTag w:uri="schemas-tilde-lv/tildestengine" w:element="metric">
          <w:smartTagPr>
            <w:attr w:name="metric_value" w:val="1961"/>
            <w:attr w:name="metric_text" w:val="m"/>
          </w:smartTagPr>
          <w:r w:rsidRPr="00B541DD">
            <w:rPr>
              <w:lang w:val="lt-LT"/>
            </w:rPr>
            <w:t>1961 m</w:t>
          </w:r>
        </w:smartTag>
      </w:smartTag>
      <w:r w:rsidRPr="00B541DD">
        <w:rPr>
          <w:lang w:val="lt-LT"/>
        </w:rPr>
        <w:t xml:space="preserve">. spalio 5 d. Hagos konvencija dėl užsienio valstybėse išduotų dokumentų legalizavimo panaikinimo (Žin., 1997, Nr. </w:t>
      </w:r>
      <w:hyperlink r:id="rId11" w:history="1">
        <w:r w:rsidRPr="00B541DD">
          <w:rPr>
            <w:lang w:val="lt-LT"/>
          </w:rPr>
          <w:t>68-1699</w:t>
        </w:r>
      </w:hyperlink>
      <w:r w:rsidRPr="00B541DD">
        <w:rPr>
          <w:lang w:val="lt-LT"/>
        </w:rPr>
        <w:t>), išskyrus atvejus, kai pagal Lietuvos Respublikos tarptautines sutartis ar Europos Sąjungos teisės aktus dokumentas yra atleistas nuo legalizavimo ir/ar tvirtinimo žymos (</w:t>
      </w:r>
      <w:proofErr w:type="spellStart"/>
      <w:r w:rsidRPr="00B541DD">
        <w:rPr>
          <w:lang w:val="lt-LT"/>
        </w:rPr>
        <w:t>Apostille</w:t>
      </w:r>
      <w:proofErr w:type="spellEnd"/>
      <w:r w:rsidRPr="00B541DD">
        <w:rPr>
          <w:lang w:val="lt-LT"/>
        </w:rPr>
        <w:t>).</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Dalyvis privalo nurodyti, kokius </w:t>
      </w:r>
      <w:proofErr w:type="spellStart"/>
      <w:r w:rsidRPr="00B541DD">
        <w:rPr>
          <w:lang w:val="lt-LT"/>
        </w:rPr>
        <w:t>subtiekėjus</w:t>
      </w:r>
      <w:proofErr w:type="spellEnd"/>
      <w:r w:rsidRPr="00B541DD">
        <w:rPr>
          <w:lang w:val="lt-LT"/>
        </w:rPr>
        <w:t xml:space="preserve"> jis ketina pasitelkti.  Jei bendrą pasiūlymą pateikia ūkio subjektų grupė, šių konkurso sąlygų </w:t>
      </w:r>
      <w:r w:rsidR="00C30D63" w:rsidRPr="00B541DD">
        <w:rPr>
          <w:lang w:val="lt-LT"/>
        </w:rPr>
        <w:t>1</w:t>
      </w:r>
      <w:r w:rsidR="00A7783F" w:rsidRPr="00B541DD">
        <w:rPr>
          <w:lang w:val="lt-LT"/>
        </w:rPr>
        <w:t>6</w:t>
      </w:r>
      <w:r w:rsidRPr="00B541DD">
        <w:rPr>
          <w:lang w:val="lt-LT"/>
        </w:rPr>
        <w:t xml:space="preserve"> punkte nustatytus kvalifikacijos reikalavimus turi atitikti ir pateikti nurodytus dokumentus kiekvienas ūkio subjektų grupės narys atskirai. Pateikiama elektroninėje formoje.</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Jei vertinant pasiūlymą nustatoma, kad siūlomi </w:t>
      </w:r>
      <w:proofErr w:type="spellStart"/>
      <w:r w:rsidRPr="00B541DD">
        <w:rPr>
          <w:lang w:val="lt-LT"/>
        </w:rPr>
        <w:t>subtiekėjai</w:t>
      </w:r>
      <w:proofErr w:type="spellEnd"/>
      <w:r w:rsidRPr="00B541DD">
        <w:rPr>
          <w:lang w:val="lt-LT"/>
        </w:rPr>
        <w:t xml:space="preserve"> šių reikalavimų neatitinka, tiekėjo pasiūlymas atmetamas.</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Tiekėjo pasiūlymas atmetamas, jeigu apie nustatytų reikalavimų atitikimą jis pateikė melagingą informaciją, kurią perkančioji organizacija gali įrodyti bet kokiomis teisėtomis priemonėmis.</w:t>
      </w:r>
    </w:p>
    <w:p w:rsidR="006250B8" w:rsidRPr="00B541DD" w:rsidRDefault="006250B8" w:rsidP="000142D6">
      <w:pPr>
        <w:pStyle w:val="Heading1"/>
        <w:numPr>
          <w:ilvl w:val="0"/>
          <w:numId w:val="3"/>
        </w:numPr>
        <w:tabs>
          <w:tab w:val="left" w:pos="426"/>
        </w:tabs>
        <w:ind w:left="0" w:firstLine="0"/>
        <w:rPr>
          <w:lang w:val="lt-LT"/>
        </w:rPr>
      </w:pPr>
      <w:bookmarkStart w:id="5" w:name="_Toc410020895"/>
      <w:r w:rsidRPr="00B541DD">
        <w:rPr>
          <w:lang w:val="lt-LT"/>
        </w:rPr>
        <w:t>ŪKIO SUBJEKTŲ GRUPĖS DALYVAVIMAS PIRKIMO PROCEDŪROSE</w:t>
      </w:r>
      <w:bookmarkEnd w:id="5"/>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Perkančiąja organizacija sudaryti pirkimo sutartį, šių įsipareigojimų vertės dalis,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Perkančioji organizacija nereikalauja, kad, ūkio subjektų grupės pateiktą pasiūlymą pripažinus geriausiu ir perkančiajai organizacijai pasiūlius sudaryti pirkimo sutartį, ši ūkio subjektų grupė įgautų tam tikrą teisinę formą.</w:t>
      </w:r>
    </w:p>
    <w:p w:rsidR="006250B8" w:rsidRPr="00B541DD" w:rsidRDefault="006250B8" w:rsidP="000142D6">
      <w:pPr>
        <w:pStyle w:val="Heading1"/>
        <w:numPr>
          <w:ilvl w:val="0"/>
          <w:numId w:val="3"/>
        </w:numPr>
        <w:tabs>
          <w:tab w:val="left" w:pos="426"/>
        </w:tabs>
        <w:ind w:left="0" w:firstLine="0"/>
        <w:rPr>
          <w:lang w:val="lt-LT"/>
        </w:rPr>
      </w:pPr>
      <w:bookmarkStart w:id="6" w:name="_Toc60525485"/>
      <w:bookmarkStart w:id="7" w:name="_Toc47844931"/>
      <w:bookmarkStart w:id="8" w:name="_Toc410020896"/>
      <w:r w:rsidRPr="00B541DD">
        <w:rPr>
          <w:lang w:val="lt-LT"/>
        </w:rPr>
        <w:t>PASIŪLYMŲ RENGIMAS, PATEIKIMAS, KEITIMAS</w:t>
      </w:r>
      <w:bookmarkEnd w:id="6"/>
      <w:bookmarkEnd w:id="7"/>
      <w:bookmarkEnd w:id="8"/>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Pasiūlymas turi būti pateikiamas tik elektroninėmis priemonėmis, naudojant CVP IS, pasiekiamą adresu </w:t>
      </w:r>
      <w:hyperlink r:id="rId12" w:history="1">
        <w:r w:rsidR="00C30D63" w:rsidRPr="00B541DD">
          <w:rPr>
            <w:rStyle w:val="Hyperlink"/>
            <w:lang w:val="lt-LT"/>
          </w:rPr>
          <w:t>https://pirkimai.eviesiejipirkimai.lt</w:t>
        </w:r>
      </w:hyperlink>
      <w:r w:rsidRPr="00B541DD">
        <w:rPr>
          <w:lang w:val="lt-LT"/>
        </w:rPr>
        <w:t>. Pasiūlymai, pateikti popierine forma arba ne perkančiosios organizacijos nurodytomis elektroninėmis priemonėmis, bus atmesti kaip neatitinkantys pirkimo dokumentų reikalavimų.</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Pasiūlymus gali teikti tik CVP IS registruoti tiekėjai (nemokama registracija adresu </w:t>
      </w:r>
      <w:hyperlink r:id="rId13" w:history="1">
        <w:r w:rsidR="00C30D63" w:rsidRPr="00B541DD">
          <w:rPr>
            <w:rStyle w:val="Hyperlink"/>
            <w:lang w:val="lt-LT"/>
          </w:rPr>
          <w:t>https://pirkimai.eviesiejipirkimai.lt</w:t>
        </w:r>
      </w:hyperlink>
      <w:r w:rsidRPr="00B541DD">
        <w:rPr>
          <w:lang w:val="lt-LT"/>
        </w:rPr>
        <w:t xml:space="preserve">). Visi dokumentai, patvirtinantys tiekėjų kvalifikacijos atitiktį konkurso sąlygose nustatytiems kvalifikacijos reikalavimams, kiti pasiūlyme pateikiami dokumentai turi būti pateikti elektronine forma, t. y. tiesiogiai suformuoti elektroninėmis priemonėmis. Pateikiami dokumentai ar skaitmeninės dokumentų kopijos turi būti prieinami naudojant nediskriminuojančius, visuotinai prieinamus duomenų failų formatus (pvz., </w:t>
      </w:r>
      <w:proofErr w:type="spellStart"/>
      <w:r w:rsidRPr="00B541DD">
        <w:rPr>
          <w:lang w:val="lt-LT"/>
        </w:rPr>
        <w:t>pdf</w:t>
      </w:r>
      <w:proofErr w:type="spellEnd"/>
      <w:r w:rsidRPr="00B541DD">
        <w:rPr>
          <w:lang w:val="lt-LT"/>
        </w:rPr>
        <w:t xml:space="preserve">, </w:t>
      </w:r>
      <w:proofErr w:type="spellStart"/>
      <w:r w:rsidRPr="00B541DD">
        <w:rPr>
          <w:lang w:val="lt-LT"/>
        </w:rPr>
        <w:t>doc</w:t>
      </w:r>
      <w:proofErr w:type="spellEnd"/>
      <w:r w:rsidRPr="00B541DD">
        <w:rPr>
          <w:lang w:val="lt-LT"/>
        </w:rPr>
        <w:t xml:space="preserve"> ir kt.). Pateikiant atitinkamų dokumentų skaitmenines kopijas ir pasiūlymą pasirašant saugiu elektroniniu parašu yra deklaruojama, kad kopijos yra tikros. Perkančioji organizacija pasilieka sau teisę prašyti dokumentų originalų.</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Pasiūlymas privalo būti pasirašytas saugiu elektroniniu parašu, atitinkančiu Lietuvos Respublikos elektroninio parašo įstatymo nustatytus reikalavimus. Saugiu elektroniniu parašu tvirtinamas visas pasiūlymas. Atskirai kiekvieno dokumento pasirašyti nereikia.</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Tiekėjai pasiūlyme turi nurodyti, kokia pasiūlyme pateikta informacija yra konfidenciali, jei tokia yra. Tokią informaciją sudaro, visų pirma, komercinė (gamybinė) paslaptis ir konfidencialieji pasiūlymų aspektai. Informacija, kurią viešai skelbti įpareigoja Lietuvos Respublikos įstatymai, negali būti tiekėjo nurodoma kaip konfidenciali, todėl, tiekėjui nurodžius tokią informaciją kaip konfidencialią, perkančioji organizacija turi teisę ją skelbti. Perkančioji organizacija gali kreiptis į tiekėją prašydama pagrįsti informacijos konfidencialumą. Perkančioji organizacija, Viešojo pirkimo komisija (toliau – Komisija), jos nariai ar ekspertai ir kiti asmenys, nepažeisdami įstatymų reikalavimų, ypač dėl sudarytų sutarčių skelbimo ir informacijos, susijusios su jos teikimu dalyviams, kaip nurodyta Viešųjų pirkimų įstatymo 41 straipsnyje, negali tretiesiems asmenims atskleisti tiekėjo Perkančiajai organizacijai pateiktos informacijos, kurią tiekėjas pagrįstai nurodė kaip konfidencialią. Konfidencialius dokumentus tiekėjas nurodo pasiūlymo formoje, parengtoje pagal 1 priedą.  </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Pasiūlymuose nurodoma kaina pateikiama </w:t>
      </w:r>
      <w:r w:rsidR="00FF3955" w:rsidRPr="00B541DD">
        <w:rPr>
          <w:lang w:val="lt-LT"/>
        </w:rPr>
        <w:t>eurais</w:t>
      </w:r>
      <w:r w:rsidRPr="00B541DD">
        <w:rPr>
          <w:lang w:val="lt-LT"/>
        </w:rPr>
        <w:t>, turi būti išreikšta ir apskaičiuota taip, kaip nurodyta konkurso sąlygų 1 priede. Apskaičiuojant kainą, turi būti atsižvelgta į visą pirkimo dokumentuose nurodytą perkamų paslaugų apimtį, kainos sudėtines dalis, į techninės specifikacijos reikalavimus, numatomos sudaryti pirkimo sutarties trukmę ir pan. Kaina su PVM apvalinama dviejų skaičių po kablelio tikslumu. Jei teisės aktų nustatyta tvarka keisis PVM mokesčio dydis, Perkančioji organizacija turės teisę padidinti ar sumažinti sutarties sumą dėl PVM mokesčio pasikeitimo nekeičiant planuojamų įsigyti prekių vertės be PVM.</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Tiekėjo pasiūlymas (toliau – Pasiūlymas) turi būti parengtas lietuvių kalba. Pasiūlymą sudaro tiekėjo pateiktų duomenų, dokumentų elektroninėje formoje ir atsakymų CVP IS priemonėmis, visuma (perkančioji organizacija pasilieka sau teisę pareikalauti dokumentų originalų), susidedanti iš:</w:t>
      </w:r>
    </w:p>
    <w:p w:rsidR="006250B8" w:rsidRPr="00B541DD" w:rsidRDefault="006250B8" w:rsidP="000142D6">
      <w:pPr>
        <w:pStyle w:val="NoSpacing"/>
        <w:numPr>
          <w:ilvl w:val="1"/>
          <w:numId w:val="4"/>
        </w:numPr>
        <w:tabs>
          <w:tab w:val="left" w:pos="1418"/>
        </w:tabs>
        <w:spacing w:line="276" w:lineRule="auto"/>
        <w:ind w:left="0" w:firstLine="851"/>
        <w:jc w:val="both"/>
        <w:rPr>
          <w:lang w:val="lt-LT"/>
        </w:rPr>
      </w:pPr>
      <w:r w:rsidRPr="00B541DD">
        <w:rPr>
          <w:lang w:val="lt-LT"/>
        </w:rPr>
        <w:t>užpildyta ir pasirašyta pasiūlymo forma, parengta pagal šių Laboratorinių tyrimų išorinio kokybės vertinimo paslaugų supaprastintą mažos vertės pirkimo sąlygų 1 priedą;</w:t>
      </w:r>
    </w:p>
    <w:p w:rsidR="006250B8" w:rsidRPr="00B541DD" w:rsidRDefault="006250B8" w:rsidP="000142D6">
      <w:pPr>
        <w:pStyle w:val="NoSpacing"/>
        <w:numPr>
          <w:ilvl w:val="1"/>
          <w:numId w:val="4"/>
        </w:numPr>
        <w:tabs>
          <w:tab w:val="left" w:pos="1418"/>
        </w:tabs>
        <w:spacing w:line="276" w:lineRule="auto"/>
        <w:ind w:left="0" w:firstLine="851"/>
        <w:jc w:val="both"/>
        <w:rPr>
          <w:lang w:val="lt-LT"/>
        </w:rPr>
      </w:pPr>
      <w:r w:rsidRPr="00B541DD">
        <w:rPr>
          <w:lang w:val="lt-LT"/>
        </w:rPr>
        <w:t>konkurso sąlygose nurodytus minimalius kvalifikacijos reikalavimus pagrindžiantys dokumentai</w:t>
      </w:r>
      <w:r w:rsidR="00C30D63" w:rsidRPr="00B541DD">
        <w:rPr>
          <w:lang w:val="lt-LT"/>
        </w:rPr>
        <w:t>;</w:t>
      </w:r>
    </w:p>
    <w:p w:rsidR="00C30D63" w:rsidRPr="00B541DD" w:rsidRDefault="00C30D63" w:rsidP="000142D6">
      <w:pPr>
        <w:pStyle w:val="NoSpacing"/>
        <w:numPr>
          <w:ilvl w:val="1"/>
          <w:numId w:val="4"/>
        </w:numPr>
        <w:tabs>
          <w:tab w:val="left" w:pos="1418"/>
        </w:tabs>
        <w:spacing w:line="276" w:lineRule="auto"/>
        <w:ind w:left="0" w:firstLine="851"/>
        <w:jc w:val="both"/>
        <w:rPr>
          <w:lang w:val="lt-LT"/>
        </w:rPr>
      </w:pPr>
      <w:r w:rsidRPr="00B541DD">
        <w:rPr>
          <w:lang w:val="lt-LT"/>
        </w:rPr>
        <w:t>jungtinės veiklos sutarties skaitmeninė kopija (jeigu dalyvauja ūkio subjektų grupė);</w:t>
      </w:r>
    </w:p>
    <w:p w:rsidR="00C30D63" w:rsidRPr="00B541DD" w:rsidRDefault="00C30D63" w:rsidP="000142D6">
      <w:pPr>
        <w:pStyle w:val="NoSpacing"/>
        <w:numPr>
          <w:ilvl w:val="1"/>
          <w:numId w:val="4"/>
        </w:numPr>
        <w:tabs>
          <w:tab w:val="left" w:pos="1418"/>
        </w:tabs>
        <w:spacing w:line="276" w:lineRule="auto"/>
        <w:ind w:left="0" w:firstLine="851"/>
        <w:jc w:val="both"/>
        <w:rPr>
          <w:lang w:val="lt-LT"/>
        </w:rPr>
      </w:pPr>
      <w:r w:rsidRPr="00B541DD">
        <w:rPr>
          <w:lang w:val="lt-LT"/>
        </w:rPr>
        <w:t>įgaliojimo ar kito dokumento (pvz., pareigybės aprašymo), suteikiančio teisę pasirašyti tiekėjo pasiūlymą, skaitmeninė kopija (taikoma, kai pasiūlymą pasirašo ne įmonės vadovas, o įgaliotas asmuo);</w:t>
      </w:r>
    </w:p>
    <w:p w:rsidR="00C30D63" w:rsidRPr="00B541DD" w:rsidRDefault="00C30D63" w:rsidP="000142D6">
      <w:pPr>
        <w:pStyle w:val="NoSpacing"/>
        <w:numPr>
          <w:ilvl w:val="1"/>
          <w:numId w:val="4"/>
        </w:numPr>
        <w:tabs>
          <w:tab w:val="left" w:pos="1418"/>
        </w:tabs>
        <w:spacing w:line="276" w:lineRule="auto"/>
        <w:ind w:left="0" w:firstLine="851"/>
        <w:jc w:val="both"/>
        <w:rPr>
          <w:lang w:val="lt-LT"/>
        </w:rPr>
      </w:pPr>
      <w:r w:rsidRPr="00B541DD">
        <w:rPr>
          <w:lang w:val="lt-LT"/>
        </w:rPr>
        <w:t xml:space="preserve">duomenys ir konkurso sąlygose reikalaujami dokumentai apie </w:t>
      </w:r>
      <w:proofErr w:type="spellStart"/>
      <w:r w:rsidRPr="00B541DD">
        <w:rPr>
          <w:lang w:val="lt-LT"/>
        </w:rPr>
        <w:t>subtiekėją</w:t>
      </w:r>
      <w:proofErr w:type="spellEnd"/>
      <w:r w:rsidRPr="00B541DD">
        <w:rPr>
          <w:lang w:val="lt-LT"/>
        </w:rPr>
        <w:t>, jeigu tiekėjas ketina tokį (-</w:t>
      </w:r>
      <w:proofErr w:type="spellStart"/>
      <w:r w:rsidRPr="00B541DD">
        <w:rPr>
          <w:lang w:val="lt-LT"/>
        </w:rPr>
        <w:t>ius</w:t>
      </w:r>
      <w:proofErr w:type="spellEnd"/>
      <w:r w:rsidRPr="00B541DD">
        <w:rPr>
          <w:lang w:val="lt-LT"/>
        </w:rPr>
        <w:t>) pasitelkti;</w:t>
      </w:r>
    </w:p>
    <w:p w:rsidR="006250B8" w:rsidRPr="00B541DD" w:rsidRDefault="00C30D63" w:rsidP="000142D6">
      <w:pPr>
        <w:pStyle w:val="NoSpacing"/>
        <w:numPr>
          <w:ilvl w:val="1"/>
          <w:numId w:val="4"/>
        </w:numPr>
        <w:tabs>
          <w:tab w:val="left" w:pos="1418"/>
        </w:tabs>
        <w:spacing w:line="276" w:lineRule="auto"/>
        <w:ind w:left="0" w:firstLine="851"/>
        <w:jc w:val="both"/>
        <w:rPr>
          <w:lang w:val="lt-LT"/>
        </w:rPr>
      </w:pPr>
      <w:r w:rsidRPr="00B541DD">
        <w:rPr>
          <w:lang w:val="lt-LT"/>
        </w:rPr>
        <w:t>kita konkurso sąlygose prašoma informacija ir (ar) dokumentai</w:t>
      </w:r>
      <w:r w:rsidR="006250B8" w:rsidRPr="00B541DD">
        <w:rPr>
          <w:lang w:val="lt-LT"/>
        </w:rPr>
        <w:t>.</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Tiekėjas patvirtina, kad pateikdamas pasiūlymą sutinka su visomis šiomis pirkimo sąlygomis ir kad jo pasiūlyme pateikta informacija yra teisinga ir apima viską, ko reikia tinkamam pirkimo sutarties įvykdymui.</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Pasiūlymas turi būti pateiktas CVP IS priemonėmis iki </w:t>
      </w:r>
      <w:r w:rsidRPr="003C5BAA">
        <w:rPr>
          <w:b/>
          <w:lang w:val="lt-LT"/>
        </w:rPr>
        <w:t>201</w:t>
      </w:r>
      <w:r w:rsidR="0022643C" w:rsidRPr="003C5BAA">
        <w:rPr>
          <w:b/>
          <w:lang w:val="lt-LT"/>
        </w:rPr>
        <w:t>6</w:t>
      </w:r>
      <w:r w:rsidRPr="003C5BAA">
        <w:rPr>
          <w:b/>
          <w:lang w:val="lt-LT"/>
        </w:rPr>
        <w:t xml:space="preserve"> m. </w:t>
      </w:r>
      <w:r w:rsidR="0022643C" w:rsidRPr="003C5BAA">
        <w:rPr>
          <w:b/>
          <w:lang w:val="lt-LT"/>
        </w:rPr>
        <w:t xml:space="preserve">sausio </w:t>
      </w:r>
      <w:r w:rsidR="003C5BAA" w:rsidRPr="003C5BAA">
        <w:rPr>
          <w:b/>
          <w:lang w:val="lt-LT"/>
        </w:rPr>
        <w:t>20</w:t>
      </w:r>
      <w:r w:rsidRPr="003C5BAA">
        <w:rPr>
          <w:b/>
          <w:lang w:val="lt-LT"/>
        </w:rPr>
        <w:t xml:space="preserve"> d. 1</w:t>
      </w:r>
      <w:r w:rsidR="00C30D63" w:rsidRPr="003C5BAA">
        <w:rPr>
          <w:b/>
          <w:lang w:val="lt-LT"/>
        </w:rPr>
        <w:t>0</w:t>
      </w:r>
      <w:r w:rsidRPr="003C5BAA">
        <w:rPr>
          <w:b/>
          <w:lang w:val="lt-LT"/>
        </w:rPr>
        <w:t xml:space="preserve"> val. 00</w:t>
      </w:r>
      <w:r w:rsidRPr="00B541DD">
        <w:rPr>
          <w:b/>
          <w:lang w:val="lt-LT"/>
        </w:rPr>
        <w:t xml:space="preserve"> min.</w:t>
      </w:r>
      <w:r w:rsidRPr="00B541DD">
        <w:rPr>
          <w:lang w:val="lt-LT"/>
        </w:rPr>
        <w:t xml:space="preserve"> Perkančioji organizacija reikalauja pasiūlymus teikti tik elektroninėmis priemonėmis naudojant CVP IS. Tiekėjų pasiūlymai, pateikti popierinėje laikmenoje ir/ar vokuose nebus priimami ir vertinami. Tokie tiekėjų pasiūlymai bus grąžinami tiekėjui neatplėšti.</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Perkančioji organizacija reikalauja, kad visi tiekėjų kvalifikacijos reikalavimus atitinkantys dokumentai būtų „prisegami“ prie teikiamų pasiūlymų.</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Tiekėjo pasiūlymas turi galioti 90 dienų nuo pasiūlymų pateikimo galutinio termino dienos. Jeigu pasiūlyme nenurodytas jo galiojimo laikas, laikoma, kad pasiūlymas galioja tiek, kiek numatyta šiose pirkimo sąlygose.</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Tiekėjams nėra leidžiama pateikti alternatyvių pasiūlymų. Tiekėjui pateikus alternatyvų pasiūlymą, jo pasiūlymas ir alternatyvus pasiūlymas (alternatyvūs pasiūlymai) bus atmesti.</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Perkančioji organizacija turi teisę pratęsti pasiūlymo pateikimo terminą. Apie naują pasiūlymų pateikimo terminą perkančioji organizacija paskelbia Viešųjų pirkimų įstatymo nustatyta tvarka ir išsiunčia visiems tiekėjams, kurie prisijungė prie pirkimo. Apie naują pasiūlymų pateikimo terminą perkančioji organizacija paskelbia CVP IS bei praneša tik CVP IS priemonėmis prie pirkimo prisijungusiems tiekėjams. </w:t>
      </w:r>
    </w:p>
    <w:p w:rsidR="006250B8" w:rsidRPr="00B541DD" w:rsidRDefault="006250B8" w:rsidP="000142D6">
      <w:pPr>
        <w:pStyle w:val="Heading1"/>
        <w:numPr>
          <w:ilvl w:val="0"/>
          <w:numId w:val="3"/>
        </w:numPr>
        <w:tabs>
          <w:tab w:val="left" w:pos="426"/>
        </w:tabs>
        <w:ind w:left="0" w:firstLine="0"/>
        <w:rPr>
          <w:lang w:val="lt-LT"/>
        </w:rPr>
      </w:pPr>
      <w:bookmarkStart w:id="9" w:name="_Toc410020897"/>
      <w:r w:rsidRPr="00B541DD">
        <w:rPr>
          <w:lang w:val="lt-LT"/>
        </w:rPr>
        <w:t>PASIŪLYMŲ GALIOJIMO UŽTIKRINIMAS</w:t>
      </w:r>
      <w:bookmarkEnd w:id="9"/>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Perkančioji organizacija nereikalauja pasiūlymo galiojimo užtikrinimo.</w:t>
      </w:r>
    </w:p>
    <w:p w:rsidR="006250B8" w:rsidRPr="00B541DD" w:rsidRDefault="006250B8" w:rsidP="000142D6">
      <w:pPr>
        <w:pStyle w:val="Heading1"/>
        <w:numPr>
          <w:ilvl w:val="0"/>
          <w:numId w:val="3"/>
        </w:numPr>
        <w:tabs>
          <w:tab w:val="left" w:pos="567"/>
        </w:tabs>
        <w:ind w:left="0" w:firstLine="0"/>
        <w:rPr>
          <w:lang w:val="lt-LT"/>
        </w:rPr>
      </w:pPr>
      <w:bookmarkStart w:id="10" w:name="_Toc410020898"/>
      <w:r w:rsidRPr="00B541DD">
        <w:rPr>
          <w:lang w:val="lt-LT"/>
        </w:rPr>
        <w:t>PIRKIMO SĄLYGŲ PAAIŠKINIMAS IR PATIKSLINIMAS</w:t>
      </w:r>
      <w:bookmarkEnd w:id="10"/>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Pirkimo sąlygos gali būti paaiškinamos, patikslinamos tiekėjų iniciatyva, jiems CVP IS susirašinėjimo priemonėmis kreipiantis į Perkančiąją organizaciją. Prašymai paaiškinti pirkimo sąlygas gali būti pateikiami Perkančiajai organizacijai CVP IS susirašinėjimo priemonėmis ne vėliau kaip likus 3 darbo dienoms iki pasiūlymų pateikimo termino pabaigos. Tiekėjai turėtų būti aktyvūs ir pateikti klausimus ar paprašyti paaiškinti pirkimo sąlygas iš karto jas išanalizavę, atsižvelgdami į tai, kad, pasibaigus pasiūlymų pateikimo terminui, pasiūlymo turinio keisti nebus galima. </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Nesibaigus pasiūlymų pateikimo terminui, Perkančioji organizacija turi teisę savo iniciatyva paaiškinti, patikslinti pirkimo sąlygas. </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Atsakydama į kiekvieną tiekėjo CVP IS susirašinėjimo priemonėmis pateiktą prašymą paaiškinti konkurso sąlygas, jeigu jis buvo pateiktas nepasibaigus šio skyriaus </w:t>
      </w:r>
      <w:r w:rsidR="00A55767" w:rsidRPr="00B541DD">
        <w:rPr>
          <w:lang w:val="lt-LT"/>
        </w:rPr>
        <w:t>3</w:t>
      </w:r>
      <w:r w:rsidR="00A7783F" w:rsidRPr="00B541DD">
        <w:rPr>
          <w:lang w:val="lt-LT"/>
        </w:rPr>
        <w:t>8</w:t>
      </w:r>
      <w:r w:rsidR="00A55767" w:rsidRPr="00B541DD">
        <w:rPr>
          <w:lang w:val="lt-LT"/>
        </w:rPr>
        <w:t xml:space="preserve"> </w:t>
      </w:r>
      <w:r w:rsidRPr="00B541DD">
        <w:rPr>
          <w:lang w:val="lt-LT"/>
        </w:rPr>
        <w:t xml:space="preserve">punkte nurodytam terminui, arba aiškindama, tikslindama pirkimo sąlygas savo iniciatyva, Perkančioji organizacija turi paaiškinimus, patikslinimus paskelbti CVP IS ir išsiųsti visiems tiekėjams, kurie prisijungė prie pirkimo, ne vėliau kaip likus 1 darbo dienai iki pasiūlymų pateikimo termino pabaigos. Perkančioji organizacija, atsakydama tiekėjui, kartu siunčia paaiškinimus ir visiems kitiems tiekėjams, kurie prisijungė prie pirkimo, bet nenurodo, kuris tiekėjas pateikė prašymą paaiškinti pirkimo sąlygas. </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Perkančioji organizacija, paaiškindama ar patikslindama pirkimo sąlygas, privalo užtikrinti tiekėjų anonimiškumą, t. y. privalo užtikrinti, kad tiekėjas nesužinotų kitų tiekėjų, dalyvaujančių pirkimo procedūrose, pavadinimų ir kitų rekvizitų.</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Perkančioji organizacija nerengs susitikimų su tiekėjais dėl pirkimo dokumentų paaiškinimų.</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Bet kokia informacija, pirkimo sąlygų paaiškinimai, pranešimai ar kitas Perkančiosios organizacijos ir tiekėjo susirašinėjimas yra vykdomas pirkimo dokumentų </w:t>
      </w:r>
      <w:proofErr w:type="spellStart"/>
      <w:r w:rsidRPr="00B541DD">
        <w:rPr>
          <w:lang w:val="lt-LT"/>
        </w:rPr>
        <w:t>VII</w:t>
      </w:r>
      <w:proofErr w:type="spellEnd"/>
      <w:r w:rsidRPr="00B541DD">
        <w:rPr>
          <w:lang w:val="lt-LT"/>
        </w:rPr>
        <w:t xml:space="preserve"> dalyje nurodyta tvarka.</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Tuo atveju, kai tikslinama paskelbta informacija, Perkančioji organizacija prireikus pratęsia pasiūlymų pateikimo terminą protingumo kriterijų atitinkančiam terminui, per kurį tiekėjai, rengdami pasiūlymus, galėtų atsižvelgti į patikslinimus. Jeigu Perkančioji organizacija pirkimo sąlygas paaiškina (patikslina) ir negali sąlygų paaiškinimų (patikslinimų) pateikti taip, kad visi kandidatai juos gautų ne vėliau kaip likus 1 darbo dienai iki pasiūlymų pateikimo termino pabaigos, perkelia pasiūlymų pateikimo terminą laikui, per kurį tiekėjai, CVP IS priemonėmis rengdami pirkimo pasiūlymus, galėtų atsižvelgti į šiuos paaiškinimus (patikslinimus). Pranešimai apie pasiūlymų pateikimo termino nukėlimą paskelbiami CVP IS ir išsiunčiami suinteresuotiems tiekėjams, jeigu tokie yra žinomi Perkančiajai organizacijai.</w:t>
      </w:r>
    </w:p>
    <w:p w:rsidR="006250B8" w:rsidRPr="00B541DD" w:rsidRDefault="006250B8" w:rsidP="000142D6">
      <w:pPr>
        <w:pStyle w:val="Heading1"/>
        <w:numPr>
          <w:ilvl w:val="0"/>
          <w:numId w:val="3"/>
        </w:numPr>
        <w:tabs>
          <w:tab w:val="left" w:pos="426"/>
        </w:tabs>
        <w:ind w:left="0" w:firstLine="0"/>
        <w:rPr>
          <w:lang w:val="lt-LT"/>
        </w:rPr>
      </w:pPr>
      <w:bookmarkStart w:id="11" w:name="_Toc410020899"/>
      <w:r w:rsidRPr="00B541DD">
        <w:rPr>
          <w:lang w:val="lt-LT"/>
        </w:rPr>
        <w:t xml:space="preserve">VOKŲ </w:t>
      </w:r>
      <w:smartTag w:uri="urn:schemas-tilde-lv/tildestengine" w:element="firmas">
        <w:r w:rsidRPr="00B541DD">
          <w:rPr>
            <w:lang w:val="lt-LT"/>
          </w:rPr>
          <w:t>SU</w:t>
        </w:r>
      </w:smartTag>
      <w:r w:rsidRPr="00B541DD">
        <w:rPr>
          <w:lang w:val="lt-LT"/>
        </w:rPr>
        <w:t xml:space="preserve"> PASIŪLYMAIS ATPLĖŠIMO PROCEDŪROS</w:t>
      </w:r>
      <w:bookmarkEnd w:id="11"/>
    </w:p>
    <w:p w:rsidR="006250B8" w:rsidRPr="00B541DD" w:rsidRDefault="006250B8" w:rsidP="000142D6">
      <w:pPr>
        <w:pStyle w:val="NoSpacing"/>
        <w:numPr>
          <w:ilvl w:val="0"/>
          <w:numId w:val="4"/>
        </w:numPr>
        <w:tabs>
          <w:tab w:val="left" w:pos="1276"/>
        </w:tabs>
        <w:spacing w:line="276" w:lineRule="auto"/>
        <w:ind w:left="0" w:firstLine="851"/>
        <w:jc w:val="both"/>
        <w:rPr>
          <w:lang w:val="lt-LT"/>
        </w:rPr>
      </w:pPr>
      <w:bookmarkStart w:id="12" w:name="_Ref58464629"/>
      <w:bookmarkStart w:id="13" w:name="_Ref60481995"/>
      <w:r w:rsidRPr="00B541DD">
        <w:rPr>
          <w:lang w:val="lt-LT"/>
        </w:rPr>
        <w:t>Vokai (elektroniniai vokai, gauti CVP</w:t>
      </w:r>
      <w:r w:rsidR="00352B8E" w:rsidRPr="00B541DD">
        <w:rPr>
          <w:lang w:val="lt-LT"/>
        </w:rPr>
        <w:t xml:space="preserve"> </w:t>
      </w:r>
      <w:r w:rsidRPr="00B541DD">
        <w:rPr>
          <w:lang w:val="lt-LT"/>
        </w:rPr>
        <w:t xml:space="preserve">IS priemonėmis) su pasiūlymais bus atplėšiami Komisijos posėdyje </w:t>
      </w:r>
      <w:r w:rsidRPr="003C5BAA">
        <w:rPr>
          <w:b/>
          <w:lang w:val="lt-LT"/>
        </w:rPr>
        <w:t>201</w:t>
      </w:r>
      <w:r w:rsidR="00A9507D" w:rsidRPr="003C5BAA">
        <w:rPr>
          <w:b/>
          <w:lang w:val="lt-LT"/>
        </w:rPr>
        <w:t>6</w:t>
      </w:r>
      <w:r w:rsidRPr="003C5BAA">
        <w:rPr>
          <w:b/>
          <w:lang w:val="lt-LT"/>
        </w:rPr>
        <w:t xml:space="preserve"> m. </w:t>
      </w:r>
      <w:r w:rsidR="00A9507D" w:rsidRPr="003C5BAA">
        <w:rPr>
          <w:b/>
          <w:lang w:val="lt-LT"/>
        </w:rPr>
        <w:t xml:space="preserve">sausio </w:t>
      </w:r>
      <w:r w:rsidR="003C5BAA" w:rsidRPr="003C5BAA">
        <w:rPr>
          <w:b/>
          <w:lang w:val="lt-LT"/>
        </w:rPr>
        <w:t>20</w:t>
      </w:r>
      <w:r w:rsidRPr="003C5BAA">
        <w:rPr>
          <w:b/>
          <w:lang w:val="lt-LT"/>
        </w:rPr>
        <w:t xml:space="preserve"> d. 1</w:t>
      </w:r>
      <w:r w:rsidR="00FF3955" w:rsidRPr="003C5BAA">
        <w:rPr>
          <w:b/>
          <w:lang w:val="lt-LT"/>
        </w:rPr>
        <w:t>0</w:t>
      </w:r>
      <w:r w:rsidRPr="003C5BAA">
        <w:rPr>
          <w:b/>
          <w:lang w:val="lt-LT"/>
        </w:rPr>
        <w:t xml:space="preserve"> val. 00 min.</w:t>
      </w:r>
      <w:r w:rsidRPr="003C5BAA">
        <w:rPr>
          <w:lang w:val="lt-LT"/>
        </w:rPr>
        <w:t>,</w:t>
      </w:r>
      <w:r w:rsidRPr="00B541DD">
        <w:rPr>
          <w:lang w:val="lt-LT"/>
        </w:rPr>
        <w:t xml:space="preserve"> </w:t>
      </w:r>
      <w:r w:rsidR="00352B8E" w:rsidRPr="00B541DD">
        <w:rPr>
          <w:lang w:val="lt-LT"/>
        </w:rPr>
        <w:t xml:space="preserve">Erfurto </w:t>
      </w:r>
      <w:r w:rsidRPr="00B541DD">
        <w:rPr>
          <w:lang w:val="lt-LT"/>
        </w:rPr>
        <w:t xml:space="preserve">g. </w:t>
      </w:r>
      <w:r w:rsidR="00352B8E" w:rsidRPr="00B541DD">
        <w:rPr>
          <w:lang w:val="lt-LT"/>
        </w:rPr>
        <w:t>15</w:t>
      </w:r>
      <w:r w:rsidRPr="00B541DD">
        <w:rPr>
          <w:lang w:val="lt-LT"/>
        </w:rPr>
        <w:t>, LT-</w:t>
      </w:r>
      <w:r w:rsidR="00352B8E" w:rsidRPr="00B541DD">
        <w:rPr>
          <w:lang w:val="lt-LT"/>
        </w:rPr>
        <w:t>04220</w:t>
      </w:r>
      <w:r w:rsidRPr="00B541DD">
        <w:rPr>
          <w:lang w:val="lt-LT"/>
        </w:rPr>
        <w:t xml:space="preserve"> </w:t>
      </w:r>
      <w:r w:rsidR="00352B8E" w:rsidRPr="00B541DD">
        <w:rPr>
          <w:lang w:val="lt-LT"/>
        </w:rPr>
        <w:t>Vilniuje</w:t>
      </w:r>
      <w:r w:rsidRPr="00B541DD">
        <w:rPr>
          <w:lang w:val="lt-LT"/>
        </w:rPr>
        <w:t xml:space="preserve">, </w:t>
      </w:r>
      <w:r w:rsidR="00352B8E" w:rsidRPr="00B541DD">
        <w:rPr>
          <w:lang w:val="lt-LT"/>
        </w:rPr>
        <w:t xml:space="preserve">216 </w:t>
      </w:r>
      <w:r w:rsidRPr="00B541DD">
        <w:rPr>
          <w:lang w:val="lt-LT"/>
        </w:rPr>
        <w:t>kab</w:t>
      </w:r>
      <w:r w:rsidR="00352B8E" w:rsidRPr="00B541DD">
        <w:rPr>
          <w:lang w:val="lt-LT"/>
        </w:rPr>
        <w:t>inete</w:t>
      </w:r>
      <w:r w:rsidRPr="00B541DD">
        <w:rPr>
          <w:lang w:val="lt-LT"/>
        </w:rPr>
        <w:t>.</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bookmarkStart w:id="14" w:name="_Ref58464669"/>
      <w:bookmarkStart w:id="15" w:name="_Ref60481998"/>
      <w:bookmarkEnd w:id="12"/>
      <w:bookmarkEnd w:id="13"/>
      <w:r w:rsidRPr="00B541DD">
        <w:rPr>
          <w:lang w:val="lt-LT"/>
        </w:rPr>
        <w:t>Vokų su pasiūlymais atplėšimo procedūroje turi teisę dalyvauti visi pasiūlymus pateikę tiekėjai arba jų atstovai, taip pat viešuosius pirkimus kontroliuojančių institucijų atstovai. Vokai atplėšiami ir tuo atveju, jei į vokų atplėšimo posėdį neatvyksta pasiūlymus pateikę tiekėjai arba jų atstovai.</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Vokų su pasiūlymais atplėšimo procedūroje dalyvaujantiems tiekėjams ar jų atstovams skelbiama, ar pasiūlymas pateiktas perkančiosios organizacijos nurodytomis elektroninėmis priemonėmis, ar pasiūlymas pateiktas su saugiu elektroniniu parašu, pasiūlymą pateikusio tiekėjo pavadinimas, pirkimo pasiūlymo kaina. Tuo atveju, kai pasiūlyme nurodyta kaina, išreikšta skaičiais, neatitinka kainos, nurodytos žodžiais, teisinga laikoma kaina, nurodyta žodžiais. Ši informacija pateikiama ir posėdyje nedalyvavusiems, tačiau pageidavimą gauti informaciją raštu pareiškusiems, pasiūlymą pateikusiems tiekėjams.</w:t>
      </w:r>
    </w:p>
    <w:bookmarkEnd w:id="14"/>
    <w:bookmarkEnd w:id="15"/>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Kiekvienas vokų su pasiūlymais atplėšimo procedūroje dalyvaujantis tiekėjas ar jo atstovas turi teisę asmeniškai susipažinti su viešai perskaityta informacija, tačiau supažindindama su šia informacija perkančioji organizacija negali atskleisti tiekėjo pasiūlyme esančios konfidencialios informacijos.</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Tolesnes pasiūlymų nagrinėjimo, vertinimo ir palyginimo procedūras Komisija atlieka pasiūlymus pateikusiems tiekėjams ar jų įgaliotiems atstovams nedalyvaujant.</w:t>
      </w:r>
    </w:p>
    <w:p w:rsidR="006250B8" w:rsidRPr="00B541DD" w:rsidRDefault="006250B8" w:rsidP="000142D6">
      <w:pPr>
        <w:pStyle w:val="Heading1"/>
        <w:numPr>
          <w:ilvl w:val="0"/>
          <w:numId w:val="3"/>
        </w:numPr>
        <w:tabs>
          <w:tab w:val="left" w:pos="426"/>
        </w:tabs>
        <w:ind w:left="0" w:firstLine="0"/>
        <w:rPr>
          <w:lang w:val="lt-LT"/>
        </w:rPr>
      </w:pPr>
      <w:bookmarkStart w:id="16" w:name="_Toc410020900"/>
      <w:r w:rsidRPr="00B541DD">
        <w:rPr>
          <w:lang w:val="lt-LT"/>
        </w:rPr>
        <w:t>PASIŪLYMŲ NAGRINĖJIMAS IR PASIŪLYMŲ ATMETIMO PRIEŽASTYS</w:t>
      </w:r>
      <w:bookmarkEnd w:id="16"/>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Pateikus pasiūlymus nagrinėja ir vertina Komisija.</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Komisija tikrina tiekėjų pasiūlymuose pateiktų kvalifikacijos duomenų atitiktį pirkimo sąlygose nustatytiems minimaliems kvalifikacijos reikalavimams. Perkančiosios organizacijos prašymu tiekėjas privalo raštu papildyti arba paaiškinti pateiktus kvalifikacijos duomenis per Perkančiosios organizacijos nustatytą terminą.</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Iškilus klausimams dėl pasiūlymų turinio ir komisijai raštu paprašius tiekėjai privalo per komisijos nurodytą terminą raštu pateikti papildomus paaiškinimus nekeisdami pasiūlymų esmės.</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Jeigu pateiktame pasiūlyme Komisija randa pasiūlyme nurodytos kainos apskaičiavimo klaidų, ji privalo CVP IS susirašinėjimo priemonėmis paprašyti tiekėjų per jos nurodytą terminą ištaisyti pasiūlyme pastebėtas aritmetines klaidas, nekeičiant susipažinimo su pasiūlymais CVP IS priemonėmis posėdžio metu paskelbtos kainos. Taisydamas pasiūlyme nurodytas aritmetines klaidas, tiekėjas neturi teisės atsisakyti kainos sudedamųjų dalių arba papildyti kainą naujomis dalimis.</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Kai pateiktame pasiūlyme nurodoma neįprastai maža kaina, Komisija turi teisę, o ketindama atmesti pasiūlymą – privalo tiekėjo CVP IS susirašinėjimo priemonėmis paprašyti per Komisijos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palygina tiekėjo pasiūlyme nurodytą kainą su rinkoje esančiomis analogiško pirkimo objekto kainomis bei su kitų tiekėjų pasiūlymuose nurodytomis kainomis. Jei tiekėjas CVP IS priemonėmis nepagrindžia, jo pasiūlymas atmetamas. </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Tiekėjo pateiktų kvalifikacijos duomenų patikslinimai, pasiūlymo turinio paaiškinimai, pasiūlyme nurodytų aritmetinių klaidų pataisymai, neįprastai mažos kainos pagrindimo dokumentai siunčiami perkančiajai organizacijai tik CVP IS susirašinėjimo priemonėmis.</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Komisija atmeta pasiūlymą, jeigu:</w:t>
      </w:r>
    </w:p>
    <w:p w:rsidR="006250B8" w:rsidRPr="00B541DD" w:rsidRDefault="006250B8" w:rsidP="000142D6">
      <w:pPr>
        <w:pStyle w:val="NoSpacing"/>
        <w:numPr>
          <w:ilvl w:val="1"/>
          <w:numId w:val="4"/>
        </w:numPr>
        <w:tabs>
          <w:tab w:val="left" w:pos="1276"/>
        </w:tabs>
        <w:spacing w:line="276" w:lineRule="auto"/>
        <w:ind w:left="0" w:firstLine="851"/>
        <w:jc w:val="both"/>
        <w:rPr>
          <w:lang w:val="lt-LT"/>
        </w:rPr>
      </w:pPr>
      <w:r w:rsidRPr="00B541DD">
        <w:rPr>
          <w:lang w:val="lt-LT"/>
        </w:rPr>
        <w:t xml:space="preserve">tiekėjas neatitiko minimalių kvalifikacijos reikalavimų; </w:t>
      </w:r>
    </w:p>
    <w:p w:rsidR="006250B8" w:rsidRPr="00B541DD" w:rsidRDefault="006250B8" w:rsidP="000142D6">
      <w:pPr>
        <w:pStyle w:val="NoSpacing"/>
        <w:numPr>
          <w:ilvl w:val="1"/>
          <w:numId w:val="4"/>
        </w:numPr>
        <w:tabs>
          <w:tab w:val="left" w:pos="1276"/>
        </w:tabs>
        <w:spacing w:line="276" w:lineRule="auto"/>
        <w:ind w:left="0" w:firstLine="851"/>
        <w:jc w:val="both"/>
        <w:rPr>
          <w:lang w:val="lt-LT"/>
        </w:rPr>
      </w:pPr>
      <w:r w:rsidRPr="00B541DD">
        <w:rPr>
          <w:lang w:val="lt-LT"/>
        </w:rPr>
        <w:t>tiekėjas pasiūlyme pateikė netikslius ar neišsamius duomenis apie savo kvalifikaciją ir perkančiajai organizacijai prašant, nepatikslino jų;</w:t>
      </w:r>
    </w:p>
    <w:p w:rsidR="006250B8" w:rsidRPr="00B541DD" w:rsidRDefault="006250B8" w:rsidP="000142D6">
      <w:pPr>
        <w:pStyle w:val="NoSpacing"/>
        <w:numPr>
          <w:ilvl w:val="1"/>
          <w:numId w:val="4"/>
        </w:numPr>
        <w:tabs>
          <w:tab w:val="left" w:pos="1276"/>
        </w:tabs>
        <w:spacing w:line="276" w:lineRule="auto"/>
        <w:ind w:left="0" w:firstLine="851"/>
        <w:jc w:val="both"/>
        <w:rPr>
          <w:lang w:val="lt-LT"/>
        </w:rPr>
      </w:pPr>
      <w:r w:rsidRPr="00B541DD">
        <w:rPr>
          <w:lang w:val="lt-LT"/>
        </w:rPr>
        <w:t xml:space="preserve">pasiūlymas neatitiko pirkimo sąlygose nustatytų reikalavimų (tiekėjo pateikta pirkimo specifikacija neatitinka pirkimo dokumentuose nustatytų reikalavimų; </w:t>
      </w:r>
    </w:p>
    <w:p w:rsidR="006250B8" w:rsidRPr="00B541DD" w:rsidRDefault="006250B8" w:rsidP="000142D6">
      <w:pPr>
        <w:pStyle w:val="NoSpacing"/>
        <w:numPr>
          <w:ilvl w:val="1"/>
          <w:numId w:val="4"/>
        </w:numPr>
        <w:tabs>
          <w:tab w:val="left" w:pos="1276"/>
        </w:tabs>
        <w:spacing w:line="276" w:lineRule="auto"/>
        <w:ind w:left="0" w:firstLine="851"/>
        <w:jc w:val="both"/>
        <w:rPr>
          <w:lang w:val="lt-LT"/>
        </w:rPr>
      </w:pPr>
      <w:r w:rsidRPr="00B541DD">
        <w:rPr>
          <w:lang w:val="lt-LT"/>
        </w:rPr>
        <w:t>tiekėjas per Perkančiosios organizacijos nurodytą terminą neištaisė aritmetinių klaidų ir (ar) nepaaiškino pasiūlymo;</w:t>
      </w:r>
    </w:p>
    <w:p w:rsidR="006250B8" w:rsidRPr="00B541DD" w:rsidRDefault="006250B8" w:rsidP="000142D6">
      <w:pPr>
        <w:pStyle w:val="NoSpacing"/>
        <w:numPr>
          <w:ilvl w:val="1"/>
          <w:numId w:val="4"/>
        </w:numPr>
        <w:tabs>
          <w:tab w:val="left" w:pos="1276"/>
        </w:tabs>
        <w:spacing w:line="276" w:lineRule="auto"/>
        <w:ind w:left="0" w:firstLine="851"/>
        <w:jc w:val="both"/>
        <w:rPr>
          <w:lang w:val="lt-LT"/>
        </w:rPr>
      </w:pPr>
      <w:r w:rsidRPr="00B541DD">
        <w:rPr>
          <w:lang w:val="lt-LT"/>
        </w:rPr>
        <w:t>visų tiekėjų, kurių pasiūlymai neatmesti dėl kitų priežasčių, buvo pasiūlytos per didelės, Perkančiajai organizacijai nepriimtinos kainos;</w:t>
      </w:r>
    </w:p>
    <w:p w:rsidR="006250B8" w:rsidRPr="00B541DD" w:rsidRDefault="006250B8" w:rsidP="000142D6">
      <w:pPr>
        <w:pStyle w:val="NoSpacing"/>
        <w:numPr>
          <w:ilvl w:val="1"/>
          <w:numId w:val="4"/>
        </w:numPr>
        <w:tabs>
          <w:tab w:val="left" w:pos="1276"/>
        </w:tabs>
        <w:spacing w:line="276" w:lineRule="auto"/>
        <w:ind w:left="0" w:firstLine="851"/>
        <w:jc w:val="both"/>
        <w:rPr>
          <w:lang w:val="lt-LT"/>
        </w:rPr>
      </w:pPr>
      <w:r w:rsidRPr="00B541DD">
        <w:rPr>
          <w:lang w:val="lt-LT"/>
        </w:rPr>
        <w:t>buvo pasiūlyta neįprastai maža kaina ir tiekėjas Komisijos prašymu nepateikė raštiško kainos sudėtinių dalių pagrindimo arba kitaip nepagrindė neįprastai mažos kainos;</w:t>
      </w:r>
    </w:p>
    <w:p w:rsidR="006250B8" w:rsidRPr="00B541DD" w:rsidRDefault="006250B8" w:rsidP="000142D6">
      <w:pPr>
        <w:pStyle w:val="NoSpacing"/>
        <w:numPr>
          <w:ilvl w:val="1"/>
          <w:numId w:val="4"/>
        </w:numPr>
        <w:tabs>
          <w:tab w:val="left" w:pos="1276"/>
        </w:tabs>
        <w:spacing w:line="276" w:lineRule="auto"/>
        <w:ind w:left="0" w:firstLine="851"/>
        <w:jc w:val="both"/>
        <w:rPr>
          <w:lang w:val="lt-LT"/>
        </w:rPr>
      </w:pPr>
      <w:r w:rsidRPr="00B541DD">
        <w:rPr>
          <w:lang w:val="lt-LT"/>
        </w:rPr>
        <w:t xml:space="preserve">pasiūlymas buvo pateiktas ne Perkančiosios organizacijos nurodytomis CVP IS priemonėmis. </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Apie pasiūlymų atmetimą ir tokio atmetimo priežastis tiekėjas yra informuojamas CVP IS susirašinėjimo priemonėmis.</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Perkančioji organizacija neprisiima jokių įsipareigojimų atlyginti tiekėjams patirtus ar galimus nuostolius, susijusius su pirkimo procedūrų nutraukimu ar pasiūlymo atmetimu.</w:t>
      </w:r>
    </w:p>
    <w:p w:rsidR="006250B8" w:rsidRPr="00B541DD" w:rsidRDefault="006250B8" w:rsidP="000142D6">
      <w:pPr>
        <w:pStyle w:val="Heading1"/>
        <w:numPr>
          <w:ilvl w:val="0"/>
          <w:numId w:val="3"/>
        </w:numPr>
        <w:tabs>
          <w:tab w:val="left" w:pos="426"/>
        </w:tabs>
        <w:ind w:left="0" w:firstLine="0"/>
        <w:rPr>
          <w:lang w:val="lt-LT"/>
        </w:rPr>
      </w:pPr>
      <w:bookmarkStart w:id="17" w:name="_Toc410020901"/>
      <w:r w:rsidRPr="00B541DD">
        <w:rPr>
          <w:lang w:val="lt-LT"/>
        </w:rPr>
        <w:t>PASIŪLYMŲ VERTINIMAS</w:t>
      </w:r>
      <w:bookmarkEnd w:id="17"/>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Perkančiosios organizacijos neatmesti pasiūlymai vertinami vadovaujantis mažiausios kainos kriterijumi.</w:t>
      </w:r>
    </w:p>
    <w:p w:rsidR="006250B8" w:rsidRPr="00B541DD" w:rsidRDefault="006250B8" w:rsidP="000142D6">
      <w:pPr>
        <w:pStyle w:val="Heading1"/>
        <w:numPr>
          <w:ilvl w:val="0"/>
          <w:numId w:val="3"/>
        </w:numPr>
        <w:tabs>
          <w:tab w:val="left" w:pos="426"/>
        </w:tabs>
        <w:ind w:left="0" w:firstLine="0"/>
        <w:rPr>
          <w:lang w:val="lt-LT"/>
        </w:rPr>
      </w:pPr>
      <w:bookmarkStart w:id="18" w:name="_Toc410020902"/>
      <w:r w:rsidRPr="00B541DD">
        <w:rPr>
          <w:lang w:val="lt-LT"/>
        </w:rPr>
        <w:t>PASIŪLYMŲ EILĖ IR SPRENDIMAS DĖL PIRKIMO SUTARTIES SUDARYMO</w:t>
      </w:r>
      <w:bookmarkEnd w:id="18"/>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Perkančioji organizacija, norėdama priimti sprendimą sudaryti pirkimo sutartį, turi pagal pirkimo dokumentuose nustatytus vertinimo kriterijus ir tvarką nedelsdama įvertinti pateiktus dalyvių pasiūlymus, nustatyti pasiūlymų eilę (išskyrus atvejus, kai pasiūlymą pateikia tik vienas tiekėjas) ir laimėjusį pasiūlymą. Pasiūlymai šioje eilėje surašomi kainos didėjimo tvarka. Jeigu kelių pateiktų pasiūlymų yra vienodos kainos, nustatant pasiūlymų eilę pirmesnis į šią eilę įrašomas tas pasiūlymas, kuris CVP IS priemonėmis pateiktas anksčiausiai. </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Perkančioji organizacija suinteresuotiems kandidatams ir suinteresuotiems dalyviams nedelsdama (ne vėliau kaip per 5 darbo dienas) praneša apie priimtą sprendimą sudaryti pirkimo sutartį, nurodo nustatytą pasiūlymų eilę, laimėjusį pasiūlymą arba priežastis, dėl kurių buvo priimtas sprendimas nesudaryti pirkimo sutarties.</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Laimėjusiu pasiūlymas pripažįstamas Viešųjų pirkimų įstatymo bei šių pirkimo sąlygų nustatyta tvarka. Perkančioji organizacija, priėmusi sprendimą dėl laimėjusio pasiūlymo sudaro su laimėtoju sutartį ne anksčiau negu pasibaigė sutarties atidėjimo terminas. </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Sutarties sudarymo atidėjimo terminas – 15 dienų laikotarpis, kuris prasideda apie sprendimą sudaryti pirkimo sutartį išsiuntimo iš Perkančiosios organizacijos suinteresuotiems kandidatams ir suinteresuotiems dalyviams dienos ir kuriuo metu negali būti sudaroma pirkimo sutartis. Atidėjimo terminas gali būti netaikomas: </w:t>
      </w:r>
    </w:p>
    <w:p w:rsidR="006250B8" w:rsidRPr="00B541DD" w:rsidRDefault="006250B8" w:rsidP="000142D6">
      <w:pPr>
        <w:pStyle w:val="NoSpacing"/>
        <w:numPr>
          <w:ilvl w:val="1"/>
          <w:numId w:val="4"/>
        </w:numPr>
        <w:tabs>
          <w:tab w:val="left" w:pos="1276"/>
          <w:tab w:val="left" w:pos="1418"/>
        </w:tabs>
        <w:spacing w:line="276" w:lineRule="auto"/>
        <w:ind w:left="0" w:firstLine="851"/>
        <w:jc w:val="both"/>
        <w:rPr>
          <w:lang w:val="lt-LT"/>
        </w:rPr>
      </w:pPr>
      <w:r w:rsidRPr="00B541DD">
        <w:rPr>
          <w:lang w:val="lt-LT"/>
        </w:rPr>
        <w:t>kai vienintelis suinteresuotas dalyvis yra tas, su kuriuo sudaroma pirkimo sutartis, ir nėra suinteresuotų kandidatų;</w:t>
      </w:r>
    </w:p>
    <w:p w:rsidR="006250B8" w:rsidRPr="00B541DD" w:rsidRDefault="006250B8" w:rsidP="000142D6">
      <w:pPr>
        <w:pStyle w:val="NoSpacing"/>
        <w:numPr>
          <w:ilvl w:val="1"/>
          <w:numId w:val="4"/>
        </w:numPr>
        <w:tabs>
          <w:tab w:val="left" w:pos="1276"/>
          <w:tab w:val="left" w:pos="1418"/>
        </w:tabs>
        <w:spacing w:line="276" w:lineRule="auto"/>
        <w:ind w:left="0" w:firstLine="851"/>
        <w:jc w:val="both"/>
        <w:rPr>
          <w:lang w:val="lt-LT"/>
        </w:rPr>
      </w:pPr>
      <w:r w:rsidRPr="00B541DD">
        <w:rPr>
          <w:lang w:val="lt-LT"/>
        </w:rPr>
        <w:t xml:space="preserve">kai pirkimo sutarties vertė mažesnė kaip </w:t>
      </w:r>
      <w:r w:rsidR="00846A65" w:rsidRPr="00B541DD">
        <w:rPr>
          <w:lang w:val="lt-LT"/>
        </w:rPr>
        <w:t>3</w:t>
      </w:r>
      <w:r w:rsidRPr="00B541DD">
        <w:rPr>
          <w:lang w:val="lt-LT"/>
        </w:rPr>
        <w:t xml:space="preserve"> 000 </w:t>
      </w:r>
      <w:r w:rsidR="00846A65" w:rsidRPr="00B541DD">
        <w:rPr>
          <w:lang w:val="lt-LT"/>
        </w:rPr>
        <w:t>Eur</w:t>
      </w:r>
      <w:r w:rsidRPr="00B541DD">
        <w:rPr>
          <w:lang w:val="lt-LT"/>
        </w:rPr>
        <w:t xml:space="preserve"> be PVM (be pridėtinės vertės mokesčio);</w:t>
      </w:r>
    </w:p>
    <w:p w:rsidR="006250B8" w:rsidRPr="00B541DD" w:rsidRDefault="006250B8" w:rsidP="000142D6">
      <w:pPr>
        <w:pStyle w:val="NoSpacing"/>
        <w:numPr>
          <w:ilvl w:val="1"/>
          <w:numId w:val="4"/>
        </w:numPr>
        <w:tabs>
          <w:tab w:val="left" w:pos="1276"/>
          <w:tab w:val="left" w:pos="1418"/>
        </w:tabs>
        <w:spacing w:line="276" w:lineRule="auto"/>
        <w:ind w:left="0" w:firstLine="851"/>
        <w:jc w:val="both"/>
        <w:rPr>
          <w:lang w:val="lt-LT"/>
        </w:rPr>
      </w:pPr>
      <w:r w:rsidRPr="00B541DD">
        <w:rPr>
          <w:lang w:val="lt-LT"/>
        </w:rPr>
        <w:t>kai pirkimo sutartis sudaroma atliekant mažos vertės pirkimą.</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Tais atvejais, kai pasiūlymą pateikė tik vienas tiekėjas, pasiūlymų eilė nenustatoma ir jo pasiūlymas laikomas laimėjusiu, jeigu nebuvo atmestas pagal šių konkurso sąlygų </w:t>
      </w:r>
      <w:r w:rsidR="00E53766" w:rsidRPr="00B541DD">
        <w:rPr>
          <w:lang w:val="lt-LT"/>
        </w:rPr>
        <w:t>2</w:t>
      </w:r>
      <w:r w:rsidR="00A7783F" w:rsidRPr="00B541DD">
        <w:rPr>
          <w:lang w:val="lt-LT"/>
        </w:rPr>
        <w:t>1</w:t>
      </w:r>
      <w:r w:rsidR="00E53766" w:rsidRPr="00B541DD">
        <w:rPr>
          <w:lang w:val="lt-LT"/>
        </w:rPr>
        <w:t xml:space="preserve"> ir (arba) 2</w:t>
      </w:r>
      <w:r w:rsidR="00A7783F" w:rsidRPr="00B541DD">
        <w:rPr>
          <w:lang w:val="lt-LT"/>
        </w:rPr>
        <w:t>2</w:t>
      </w:r>
      <w:r w:rsidRPr="00B541DD">
        <w:rPr>
          <w:lang w:val="lt-LT"/>
        </w:rPr>
        <w:t xml:space="preserve"> ir (arba) </w:t>
      </w:r>
      <w:r w:rsidR="00E53766" w:rsidRPr="00B541DD">
        <w:rPr>
          <w:lang w:val="lt-LT"/>
        </w:rPr>
        <w:t>5</w:t>
      </w:r>
      <w:r w:rsidR="00A7783F" w:rsidRPr="00B541DD">
        <w:rPr>
          <w:lang w:val="lt-LT"/>
        </w:rPr>
        <w:t xml:space="preserve">6 </w:t>
      </w:r>
      <w:r w:rsidRPr="00B541DD">
        <w:rPr>
          <w:lang w:val="lt-LT"/>
        </w:rPr>
        <w:t>punkto nuostatas. Tiekėjams, kurių pasiūlymai neįrašyti į šią eilę, kartu su pranešimu apie pasiūlymų eilę pranešama ir apie jų pasiūlymų atmetimo priežastis. Jei bus nuspręsta nesudaryti pirkimo sutarties (preliminariosios sutarties), minėtame pranešime nurodomos tokio sprendimo priežastys.</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Konkursą laimėjęs tiekėjas privalo pasirašyti pirkimo sutartį per Perkančiosios organizacijos nurodytą terminą. Pirkimo sutarčiai pasirašyti laikas gali būti nustatomas atskiru pranešimu CVP IS susirašinėjimo arba nurodomas pranešime apie laimėjusį pasiūlymą.</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Jeigu tiekėjas, kurio pasiūlymas pripažintas laimėjusiu, pranešimu CVP IS susirašinėjimo priemonėmis atsisako sudaryti pirkimo sutartį, iki nurodyto laiko neatvyksta sudaryti pirkimo sutarties arba atsisako pirkimo sutartį sudaryti pirkimo 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w:t>
      </w:r>
    </w:p>
    <w:p w:rsidR="006250B8" w:rsidRPr="00B541DD" w:rsidRDefault="006250B8" w:rsidP="000142D6">
      <w:pPr>
        <w:pStyle w:val="Heading1"/>
        <w:numPr>
          <w:ilvl w:val="0"/>
          <w:numId w:val="3"/>
        </w:numPr>
        <w:tabs>
          <w:tab w:val="left" w:pos="567"/>
        </w:tabs>
        <w:ind w:left="0" w:firstLine="0"/>
        <w:rPr>
          <w:lang w:val="lt-LT"/>
        </w:rPr>
      </w:pPr>
      <w:bookmarkStart w:id="19" w:name="_Toc410020903"/>
      <w:r w:rsidRPr="00B541DD">
        <w:rPr>
          <w:lang w:val="lt-LT"/>
        </w:rPr>
        <w:t>PRETENZIJŲ IR SKUNDŲ NAGRINĖJIMO TVARKA</w:t>
      </w:r>
      <w:bookmarkEnd w:id="19"/>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Tiekėjas, kuris mano, kad Perkančioji organizacija nesilaikė Viešųjų pirkimų įstatymo reikalavimų ir tuo pažeidė ar pažeis jo teisėtus interesus, turi teisę iki pirkimo sutarties sudarymo pareikšti pretenziją Perkančiajai organizacijai dėl Perkančiosios organizacijos veiksmų ar priimtų sprendimų. Pretenzijos pateikimas yra privaloma ikiteisminė ginčo nagrinėjimo stadija.</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Pretenzija pateikiama Perkančiajai organizacijai CVP IS susirašinėjimo priemonėmis per 15 dienų nuo Perkančiosios organizacijos pranešimo raštu apie jos priimtą sprendimą išsiuntimo tiekėjams dienos. Perkančioji organizacija nagrinėja tik tas tiekėjų pretenzijas, kurios gautos iki pirkimo sutarties sudarymo.</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Perkančioji organizacija, gavusi tiekėjo rašytinę pretenziją, nedelsdama sustabdo pirkimo procedūrą, kol bus išnagrinėta ši pretenzija ir priimtas sprendimas. Perkančioji organizacija negali sudaryti pirkimo sutarties anksčiau negu po 15 dienų nuo rašytinio pranešimo apie jos priimtą sprendimą išsiuntimo pretenziją pateikusiam tiekėjui, suinteresuotiems kandidatams ir suinteresuotiems dalyviams dienos. Pirkimo procedūros, gavus Viešųjų pirkimų tarnybos sutikimą, nestabdomos, jeigu jas sustabdžius Perkančioji organizacija ar tiekėjas patirtų daug didesnių nuostolių už tuos, kuriuos galėtų patirti pretenziją pateikęs tiekėjas.</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Perkančioji organizacija privalo išnagrinėti pretenziją ir priimti motyvuotą sprendimą ne vėliau kaip per 5 darbo dienas nuo pretenzijos gavimo dienos, o apie priimtą sprendimą ne vėliau kaip kitą darbo dieną pranešti pretenziją pateikusiam tiekėjui, suinteresuotiems kandidatams ir suinteresuotiems dalyviams, taip pat juos informuoti apie anksčiau praneštų pirkimo procedūros terminų pasikeitimą.</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Jeigu išnagrinėjus pretenziją nebuvo patenkinti tiekėjo reikalavimai ar reikalavimai buvo patenkinti tik iš dalies, ar pretenzija nebuvo išnagrinėta Viešųjų pirkimų įstatymo nustatyta tvarka ir terminais, tiekėjas turi teisę kreiptis į apygardos teismą, kaip pirmosios instancijos teismą.</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Ieškinys teismui turi būti pateikiamas per 15 dienų nuo Perkančiosios organizacijos pranešimo raštu apie jos priimtą sprendimą išsiuntimo tiekėjams dienos. Jei pretenzija per nustatytą terminą nebuvo išnagrinėta, tiekėjas turi teisę pateikti ieškinį teismui per 15 dienų nuo tos dienos, kurią pretenzija turėjo būti išnagrinėta. Tiekėjas, pateikęs prašymą ar pareiškęs ieškinį teismui, privalo nedelsdamas, bet ne vėliau kaip per 3 darbo dienas CVP IS priemonėmis, faksu, elektroninėmis priemonėmis ar  pasirašytinai per kurjerį pateikti Perkančiajai organizacijai prašymo ar ieškinio kopiją su priėmimo žyma ar kitais gavimo teisme įrodymais. Ieškiniai nagrinėjami Lietuvos Respublikos civilinio proceso (Žin., 2002, Nr. 36-1340) kodekso nustatyta tvarka. Apygardos teismai nagrinėja šias bylas kaip pirmosios instancijos teismai.</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Perkančioji organizacija, gavusi tiekėjo prašymo ar ieškinio teismui kopiją, negali sudaryti pirkimo sutarties, kol nesibaigė atidėjimo terminas, šių pirkimo sąlygų </w:t>
      </w:r>
      <w:r w:rsidR="00A7783F" w:rsidRPr="00B541DD">
        <w:rPr>
          <w:lang w:val="lt-LT"/>
        </w:rPr>
        <w:t>69</w:t>
      </w:r>
      <w:r w:rsidRPr="00B541DD">
        <w:rPr>
          <w:lang w:val="lt-LT"/>
        </w:rPr>
        <w:t xml:space="preserve"> punkte, </w:t>
      </w:r>
      <w:r w:rsidR="00352B8E" w:rsidRPr="00B541DD">
        <w:rPr>
          <w:lang w:val="lt-LT"/>
        </w:rPr>
        <w:t>Viešųjų pirkimų į</w:t>
      </w:r>
      <w:r w:rsidRPr="00B541DD">
        <w:rPr>
          <w:lang w:val="lt-LT"/>
        </w:rPr>
        <w:t>statymo 95¹ str. 3 d. 3 p. ir 95¹ str. 4 d. 3 punktuose nurodyti terminai ir kol perkančioji organizacija negavo teismo pranešimo apie motyvuotą teismo nutartį, kuria atsisakoma priimti ieškinį, ar motyvuotą teismo nutartį dėl tiekėjo prašymo taikyti laikinąsias apsaugos priemones atmetimo, kai šis prašymas teisme buvo gautas iki ieškinio pareiškimo, ar teismo rezoliuciją priimti ieškinį netaikant laikinųjų apsaugos priemonių.</w:t>
      </w:r>
    </w:p>
    <w:p w:rsidR="006250B8" w:rsidRPr="00B541DD" w:rsidRDefault="006250B8" w:rsidP="000142D6">
      <w:pPr>
        <w:pStyle w:val="Heading1"/>
        <w:numPr>
          <w:ilvl w:val="0"/>
          <w:numId w:val="3"/>
        </w:numPr>
        <w:tabs>
          <w:tab w:val="left" w:pos="426"/>
        </w:tabs>
        <w:ind w:left="0" w:firstLine="0"/>
        <w:rPr>
          <w:lang w:val="lt-LT"/>
        </w:rPr>
      </w:pPr>
      <w:bookmarkStart w:id="20" w:name="_Toc410020904"/>
      <w:r w:rsidRPr="00B541DD">
        <w:rPr>
          <w:lang w:val="lt-LT"/>
        </w:rPr>
        <w:t>PIRKIMO SUTARTIES SĄLYGOS</w:t>
      </w:r>
      <w:bookmarkEnd w:id="20"/>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Sudaroma pirkimo sutartis turi atitikti laimėjusio Tiekėjo pasiūlymą ir šias konkurso sąlygas.</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Pirkimo sutartis negali būti sudaroma, kol nesibaigė Viešųjų pirkimų įstatymo nustatyti tiekėjų pretenzijų pateikimo ir ieškinio pareiškimo terminai, išskyrus atvejus, kai pagrindinė pirkimo sutartis sudaroma preliminariosios sutarties pagrindu arba taikant dinaminę pirkimo sistemą, arba kai pasiūlymą pateikia tik vienas tiekėjas. </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Pirkimo sutartis įsigalioja šią sutartį pasirašius </w:t>
      </w:r>
      <w:proofErr w:type="spellStart"/>
      <w:r w:rsidRPr="00B541DD">
        <w:rPr>
          <w:lang w:val="lt-LT"/>
        </w:rPr>
        <w:t>dviems</w:t>
      </w:r>
      <w:proofErr w:type="spellEnd"/>
      <w:r w:rsidRPr="00B541DD">
        <w:rPr>
          <w:lang w:val="lt-LT"/>
        </w:rPr>
        <w:t xml:space="preserve"> sutarties Šalims. Abu sutarties egzemplioriai turi vienodą juridinę galią. </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Pirkimo sutarties projektas pateikiamas </w:t>
      </w:r>
      <w:r w:rsidR="005E5545" w:rsidRPr="00B541DD">
        <w:rPr>
          <w:lang w:val="lt-LT"/>
        </w:rPr>
        <w:t>3</w:t>
      </w:r>
      <w:r w:rsidRPr="00B541DD">
        <w:rPr>
          <w:lang w:val="lt-LT"/>
        </w:rPr>
        <w:t xml:space="preserve"> priede. Sutarties projekto sąlygos yra privalomos konkurso dalyviams ir sudarant sutartį su laimėtoju gali būti keičiamos tik neesminės pirkimo sutarties sąlygos. Sutarties valiuta – </w:t>
      </w:r>
      <w:r w:rsidR="00FF3955" w:rsidRPr="00B541DD">
        <w:rPr>
          <w:lang w:val="lt-LT"/>
        </w:rPr>
        <w:t>eurai</w:t>
      </w:r>
      <w:r w:rsidRPr="00B541DD">
        <w:rPr>
          <w:lang w:val="lt-LT"/>
        </w:rPr>
        <w:t xml:space="preserve">. Jei viešąjį pirkimą laimėjusio dalyvio pasiūlymo kaina bus nurodyta užsienio valiuta, pasiūlymo kaina sutartyje bus perskaičiuota </w:t>
      </w:r>
      <w:r w:rsidR="00FF3955" w:rsidRPr="00B541DD">
        <w:rPr>
          <w:lang w:val="lt-LT"/>
        </w:rPr>
        <w:t>eurais</w:t>
      </w:r>
      <w:r w:rsidRPr="00B541DD">
        <w:rPr>
          <w:lang w:val="lt-LT"/>
        </w:rPr>
        <w:t xml:space="preserve"> pagal Lietuvos banko nustatytą ir paskelbtą </w:t>
      </w:r>
      <w:r w:rsidR="00FF3955" w:rsidRPr="00B541DD">
        <w:rPr>
          <w:lang w:val="lt-LT"/>
        </w:rPr>
        <w:t>euro</w:t>
      </w:r>
      <w:r w:rsidRPr="00B541DD">
        <w:rPr>
          <w:lang w:val="lt-LT"/>
        </w:rPr>
        <w:t xml:space="preserve"> ir užsienio valiutos santykį paskutinę pasiūlymų pateikimo termino dieną.</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 xml:space="preserve">Kaina arba kainodaros taisyklės. Prekės kaina - tai šio mažos vertės supaprastinto konkurso būdu nustatyta mažiausia tiekėjo pasiūlyta kaina vienai objekto daliai sumine išraiška, taip pat ir objekto dalyje esančioms prekėms. Į prekių kainą įeina transportavimo, krovimo, įpakavimo, ženklinimo, taros ir kitos pridėtinės išlaidos. Prie šios kainos pridedamas galiojantis PVM dydis. Galutinė prekių kaina su PVM gali kisti (didėti arba mažėti) dėl Valstybės institucijų priimtų įstatymų ir poįstatyminių teisės aktų, keičiančių mokesčių dydį (tokių kaip PVM ar pan.), kurie turi tiesioginės įtakos Tiekėjo tiekiamų prekių kainų pasikeitimui ir priimtų šios sutarties ir visų jos galimų pratęsimų papildomais susitarimais galiojimo metu. Pirkimo sutarties kaina pasikeitus mokesčiams turi būti perskaičiuojama per sutarties ir jos galimų pratęsimų laikotarpį. Tai įforminama papildomu Šalių susitarimu prie pagrindinės sutarties įsigaliojus teisės aktams, keičiantiems mokesčio dydį. Sutarties kaina gali pasikeisti tiek, kiek pasikeičia mokestis, tačiau derybų keliu gali būti pasiektas palankesnis Perkančiajai organizacijai rezultatas. Sutarties kainos pakeitimas atskiroms objekto dalims yra vykdomas derybų būdu, surašant derybų protokolą. </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Sutarties nutraukimo tvarka. Sutartis gali būti nutraukta šalių susitarimu arba vienašališkai dėl esminių sutarties pažeidimų prieš 10 dienų pranešus apie tai kitai šaliai. Nutraukdamos sutartį Šalys turi viena su kita atsiskaityti.</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Ginčų sprendimo tvarka. Ginčai, susiję su šia sutartimi, sprendžiami derybų būdu, o nepavykus taip išspręsti ginčo, jis bus nagrinėjamas Lietuvos Respublikos civilinio proceso kodekso nustatyta tvarka teisme ar arbitraže. Sutarties šalių teisės ir pareigos reglamentuojamos Lietuvos Respublikos Civilinio Kodekso nuostatomis.</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Nė viena Šalis neturi teisės perleisti visų arba dalies teisių ir pareigų pagal šią sutartį jokiai trečiajai šaliai be išankstinio raštiško kitos Šalies sutikimo.</w:t>
      </w:r>
    </w:p>
    <w:p w:rsidR="006250B8" w:rsidRPr="00B541DD" w:rsidRDefault="006250B8" w:rsidP="000142D6">
      <w:pPr>
        <w:pStyle w:val="NoSpacing"/>
        <w:numPr>
          <w:ilvl w:val="0"/>
          <w:numId w:val="4"/>
        </w:numPr>
        <w:tabs>
          <w:tab w:val="left" w:pos="1276"/>
        </w:tabs>
        <w:spacing w:line="276" w:lineRule="auto"/>
        <w:ind w:left="0" w:firstLine="851"/>
        <w:jc w:val="both"/>
        <w:rPr>
          <w:lang w:val="lt-LT"/>
        </w:rPr>
      </w:pPr>
      <w:r w:rsidRPr="00B541DD">
        <w:rPr>
          <w:lang w:val="lt-LT"/>
        </w:rPr>
        <w:t>Pirkimo sutarties sąlygos pirkimo sutarties galiojimo laikotarpiu negali būti keičiamos, išskyrus tokias pirkimo sutarties sąlygas, kurias pakeitus nebūtų pažeisti Viešųjų pirkimų įstatymo 3 straipsnyje nustatyti principai ir tikslai bei tokiems pirkimo sutarties sąlygų pakeitimams yra gautas Viešųjų pirkimų tarnybos sutikimas. Pirkimo sutarties sąlygų keitimu nebus laikomas pirkimo sutarties sąlygų koregavimas joje numatytomis aplinkybėmis, jei šios aplinkybės nustatytos aiškiai ir nedviprasmiškai bei buvo pateiktos konkurso sąlygose. Tais atvejais, kai pirkimo sutarties sąlygų keitimo būtinybės nebuvo įmanoma numatyti rengiant konkurso sąlygas ir (ar) pirkimo sutarties sudarymo metu, pirkimo sutarties šalys gali keisti tik neesmines pirkimo sutarties sąlygas.</w:t>
      </w:r>
    </w:p>
    <w:p w:rsidR="006250B8" w:rsidRPr="00B541DD" w:rsidRDefault="006250B8" w:rsidP="006E5E2D">
      <w:pPr>
        <w:pStyle w:val="NoSpacing"/>
        <w:spacing w:line="276" w:lineRule="auto"/>
        <w:jc w:val="both"/>
        <w:rPr>
          <w:lang w:val="lt-LT"/>
        </w:rPr>
      </w:pPr>
    </w:p>
    <w:p w:rsidR="006250B8" w:rsidRPr="00B541DD" w:rsidRDefault="006250B8" w:rsidP="006E5E2D">
      <w:pPr>
        <w:pStyle w:val="NoSpacing"/>
        <w:spacing w:line="276" w:lineRule="auto"/>
        <w:jc w:val="center"/>
        <w:rPr>
          <w:lang w:val="lt-LT"/>
        </w:rPr>
      </w:pPr>
      <w:r w:rsidRPr="00B541DD">
        <w:rPr>
          <w:lang w:val="lt-LT"/>
        </w:rPr>
        <w:t>____________________</w:t>
      </w:r>
    </w:p>
    <w:p w:rsidR="006250B8" w:rsidRPr="00B541DD" w:rsidRDefault="006250B8" w:rsidP="006E5E2D">
      <w:pPr>
        <w:tabs>
          <w:tab w:val="num" w:pos="846"/>
        </w:tabs>
        <w:spacing w:line="276" w:lineRule="auto"/>
        <w:rPr>
          <w:lang w:val="lt-LT"/>
        </w:rPr>
      </w:pPr>
    </w:p>
    <w:p w:rsidR="002D5E4F" w:rsidRPr="00B541DD" w:rsidRDefault="002D5E4F" w:rsidP="006E5E2D">
      <w:pPr>
        <w:tabs>
          <w:tab w:val="num" w:pos="846"/>
        </w:tabs>
        <w:spacing w:line="276" w:lineRule="auto"/>
        <w:rPr>
          <w:lang w:val="lt-LT"/>
        </w:rPr>
        <w:sectPr w:rsidR="002D5E4F" w:rsidRPr="00B541DD" w:rsidSect="00CF7021">
          <w:headerReference w:type="default" r:id="rId14"/>
          <w:footerReference w:type="default" r:id="rId15"/>
          <w:pgSz w:w="11906" w:h="16838"/>
          <w:pgMar w:top="1146" w:right="849" w:bottom="1276" w:left="1701" w:header="708" w:footer="708" w:gutter="0"/>
          <w:cols w:space="708"/>
          <w:docGrid w:linePitch="360"/>
        </w:sectPr>
      </w:pPr>
    </w:p>
    <w:p w:rsidR="008176D5" w:rsidRPr="00B541DD" w:rsidRDefault="008176D5" w:rsidP="008176D5">
      <w:pPr>
        <w:tabs>
          <w:tab w:val="left" w:pos="3969"/>
        </w:tabs>
        <w:rPr>
          <w:sz w:val="22"/>
          <w:szCs w:val="22"/>
          <w:lang w:val="lt-LT"/>
        </w:rPr>
      </w:pPr>
      <w:r w:rsidRPr="00B541DD">
        <w:rPr>
          <w:sz w:val="22"/>
          <w:szCs w:val="22"/>
          <w:lang w:val="lt-LT"/>
        </w:rPr>
        <w:tab/>
      </w:r>
      <w:r w:rsidR="006250B8" w:rsidRPr="00B541DD">
        <w:rPr>
          <w:sz w:val="22"/>
          <w:szCs w:val="22"/>
          <w:lang w:val="lt-LT"/>
        </w:rPr>
        <w:t>Laboratorinių tyrimų išorinio kokybės vertinimo paslaugų</w:t>
      </w:r>
    </w:p>
    <w:p w:rsidR="008176D5" w:rsidRPr="00B541DD" w:rsidRDefault="008176D5" w:rsidP="008176D5">
      <w:pPr>
        <w:tabs>
          <w:tab w:val="left" w:pos="3969"/>
        </w:tabs>
        <w:rPr>
          <w:sz w:val="22"/>
          <w:szCs w:val="22"/>
          <w:lang w:val="lt-LT"/>
        </w:rPr>
      </w:pPr>
      <w:r w:rsidRPr="00B541DD">
        <w:rPr>
          <w:sz w:val="22"/>
          <w:szCs w:val="22"/>
          <w:lang w:val="lt-LT"/>
        </w:rPr>
        <w:tab/>
      </w:r>
      <w:r w:rsidR="006250B8" w:rsidRPr="00B541DD">
        <w:rPr>
          <w:sz w:val="22"/>
          <w:szCs w:val="22"/>
          <w:lang w:val="lt-LT"/>
        </w:rPr>
        <w:t>supaprastinto mažos vertės pirkimo sąlygų</w:t>
      </w:r>
    </w:p>
    <w:p w:rsidR="006250B8" w:rsidRPr="00B541DD" w:rsidRDefault="008176D5" w:rsidP="008176D5">
      <w:pPr>
        <w:tabs>
          <w:tab w:val="left" w:pos="3969"/>
        </w:tabs>
        <w:rPr>
          <w:sz w:val="22"/>
          <w:szCs w:val="22"/>
          <w:lang w:val="lt-LT"/>
        </w:rPr>
      </w:pPr>
      <w:r w:rsidRPr="00B541DD">
        <w:rPr>
          <w:sz w:val="22"/>
          <w:szCs w:val="22"/>
          <w:lang w:val="lt-LT"/>
        </w:rPr>
        <w:tab/>
      </w:r>
      <w:r w:rsidR="006250B8" w:rsidRPr="00B541DD">
        <w:rPr>
          <w:sz w:val="22"/>
          <w:szCs w:val="22"/>
          <w:lang w:val="lt-LT"/>
        </w:rPr>
        <w:t>1 priedas</w:t>
      </w:r>
    </w:p>
    <w:p w:rsidR="006250B8" w:rsidRPr="00B541DD" w:rsidRDefault="006250B8" w:rsidP="009B040B">
      <w:pPr>
        <w:pStyle w:val="Heading1"/>
        <w:numPr>
          <w:ilvl w:val="0"/>
          <w:numId w:val="0"/>
        </w:numPr>
        <w:spacing w:before="240" w:after="240"/>
        <w:rPr>
          <w:lang w:val="lt-LT"/>
        </w:rPr>
      </w:pPr>
      <w:bookmarkStart w:id="21" w:name="_Toc410020905"/>
      <w:r w:rsidRPr="00B541DD">
        <w:rPr>
          <w:lang w:val="lt-LT"/>
        </w:rPr>
        <w:t>PASIŪLYMAS</w:t>
      </w:r>
      <w:r w:rsidR="009B040B" w:rsidRPr="00B541DD">
        <w:rPr>
          <w:lang w:val="lt-LT"/>
        </w:rPr>
        <w:t xml:space="preserve"> </w:t>
      </w:r>
      <w:r w:rsidRPr="00B541DD">
        <w:rPr>
          <w:lang w:val="lt-LT"/>
        </w:rPr>
        <w:t>DĖL LABORATORINIŲ TYRIMŲ IŠORINIO KOKYBĖS VERTINIMO</w:t>
      </w:r>
      <w:r w:rsidR="009B040B" w:rsidRPr="00B541DD">
        <w:rPr>
          <w:lang w:val="lt-LT"/>
        </w:rPr>
        <w:t xml:space="preserve"> </w:t>
      </w:r>
      <w:r w:rsidRPr="00B541DD">
        <w:rPr>
          <w:lang w:val="lt-LT"/>
        </w:rPr>
        <w:t>PASLAUGŲ SUPAPRASTINTO MAŽOS VERTĖS PIRKIMO</w:t>
      </w:r>
      <w:bookmarkEnd w:id="21"/>
    </w:p>
    <w:p w:rsidR="006250B8" w:rsidRPr="00B541DD" w:rsidRDefault="006250B8" w:rsidP="006250B8">
      <w:pPr>
        <w:jc w:val="center"/>
        <w:rPr>
          <w:lang w:val="lt-LT"/>
        </w:rPr>
      </w:pPr>
      <w:r w:rsidRPr="00B541DD">
        <w:rPr>
          <w:lang w:val="lt-LT"/>
        </w:rPr>
        <w:t>____________________</w:t>
      </w:r>
    </w:p>
    <w:p w:rsidR="006250B8" w:rsidRPr="00B541DD" w:rsidRDefault="006250B8" w:rsidP="006250B8">
      <w:pPr>
        <w:jc w:val="center"/>
        <w:rPr>
          <w:sz w:val="20"/>
          <w:lang w:val="lt-LT"/>
        </w:rPr>
      </w:pPr>
      <w:r w:rsidRPr="00B541DD">
        <w:rPr>
          <w:sz w:val="20"/>
          <w:lang w:val="lt-LT"/>
        </w:rPr>
        <w:t>(Data)</w:t>
      </w:r>
    </w:p>
    <w:p w:rsidR="006250B8" w:rsidRPr="00B541DD" w:rsidRDefault="006250B8" w:rsidP="006250B8">
      <w:pPr>
        <w:jc w:val="center"/>
        <w:rPr>
          <w:sz w:val="20"/>
          <w:lang w:val="lt-LT"/>
        </w:rPr>
      </w:pPr>
      <w:r w:rsidRPr="00B541DD">
        <w:rPr>
          <w:sz w:val="20"/>
          <w:lang w:val="lt-LT"/>
        </w:rPr>
        <w:t>____________________</w:t>
      </w:r>
    </w:p>
    <w:p w:rsidR="006250B8" w:rsidRPr="00B541DD" w:rsidRDefault="006250B8" w:rsidP="006250B8">
      <w:pPr>
        <w:jc w:val="center"/>
        <w:rPr>
          <w:sz w:val="20"/>
          <w:lang w:val="lt-LT"/>
        </w:rPr>
      </w:pPr>
      <w:r w:rsidRPr="00B541DD">
        <w:rPr>
          <w:sz w:val="20"/>
          <w:lang w:val="lt-LT"/>
        </w:rPr>
        <w:t>(Vieta)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4786"/>
      </w:tblGrid>
      <w:tr w:rsidR="006250B8" w:rsidRPr="00B541DD" w:rsidTr="001A4631">
        <w:trPr>
          <w:trHeight w:val="284"/>
        </w:trPr>
        <w:tc>
          <w:tcPr>
            <w:tcW w:w="2500" w:type="pct"/>
            <w:tcBorders>
              <w:top w:val="single" w:sz="4" w:space="0" w:color="auto"/>
              <w:left w:val="single" w:sz="4" w:space="0" w:color="auto"/>
              <w:bottom w:val="single" w:sz="4" w:space="0" w:color="auto"/>
              <w:right w:val="single" w:sz="4" w:space="0" w:color="auto"/>
            </w:tcBorders>
            <w:shd w:val="clear" w:color="auto" w:fill="auto"/>
          </w:tcPr>
          <w:p w:rsidR="006250B8" w:rsidRPr="00B541DD" w:rsidRDefault="006250B8" w:rsidP="00A55767">
            <w:pPr>
              <w:jc w:val="both"/>
              <w:rPr>
                <w:i/>
                <w:lang w:val="lt-LT"/>
              </w:rPr>
            </w:pPr>
            <w:r w:rsidRPr="00B541DD">
              <w:rPr>
                <w:lang w:val="lt-LT"/>
              </w:rPr>
              <w:t xml:space="preserve">Tiekėjo pavadinimas </w:t>
            </w:r>
            <w:r w:rsidRPr="00B541DD">
              <w:rPr>
                <w:i/>
                <w:sz w:val="20"/>
                <w:szCs w:val="20"/>
                <w:lang w:val="lt-LT"/>
              </w:rPr>
              <w:t>/Jeigu dalyvauja ūkio subjektų grupė, surašomi visi dalyvių pavadinimai/</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6250B8" w:rsidRPr="00B541DD" w:rsidRDefault="006250B8" w:rsidP="00A55767">
            <w:pPr>
              <w:jc w:val="both"/>
              <w:rPr>
                <w:lang w:val="lt-LT"/>
              </w:rPr>
            </w:pPr>
          </w:p>
          <w:p w:rsidR="006250B8" w:rsidRPr="00B541DD" w:rsidRDefault="006250B8" w:rsidP="00A55767">
            <w:pPr>
              <w:jc w:val="both"/>
              <w:rPr>
                <w:lang w:val="lt-LT"/>
              </w:rPr>
            </w:pPr>
          </w:p>
        </w:tc>
      </w:tr>
      <w:tr w:rsidR="006250B8" w:rsidRPr="00B541DD" w:rsidTr="001A4631">
        <w:trPr>
          <w:trHeight w:val="284"/>
        </w:trPr>
        <w:tc>
          <w:tcPr>
            <w:tcW w:w="2500" w:type="pct"/>
            <w:tcBorders>
              <w:top w:val="single" w:sz="4" w:space="0" w:color="auto"/>
              <w:left w:val="single" w:sz="4" w:space="0" w:color="auto"/>
              <w:bottom w:val="single" w:sz="4" w:space="0" w:color="auto"/>
              <w:right w:val="single" w:sz="4" w:space="0" w:color="auto"/>
            </w:tcBorders>
            <w:shd w:val="clear" w:color="auto" w:fill="auto"/>
          </w:tcPr>
          <w:p w:rsidR="006250B8" w:rsidRPr="00B541DD" w:rsidRDefault="006250B8" w:rsidP="001A4631">
            <w:pPr>
              <w:jc w:val="both"/>
              <w:rPr>
                <w:lang w:val="lt-LT"/>
              </w:rPr>
            </w:pPr>
            <w:r w:rsidRPr="00B541DD">
              <w:rPr>
                <w:lang w:val="lt-LT"/>
              </w:rPr>
              <w:t>Tiekėjo adresas</w:t>
            </w:r>
            <w:r w:rsidRPr="00B541DD">
              <w:rPr>
                <w:i/>
                <w:lang w:val="lt-LT"/>
              </w:rPr>
              <w:t xml:space="preserve"> /</w:t>
            </w:r>
            <w:r w:rsidRPr="00B541DD">
              <w:rPr>
                <w:i/>
                <w:sz w:val="20"/>
                <w:szCs w:val="20"/>
                <w:lang w:val="lt-LT"/>
              </w:rPr>
              <w:t>Jeigu dalyvauja ūkio subjektų grupė, surašomi visi dalyvių adresai/</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6250B8" w:rsidRPr="00B541DD" w:rsidRDefault="006250B8" w:rsidP="00A55767">
            <w:pPr>
              <w:jc w:val="both"/>
              <w:rPr>
                <w:lang w:val="lt-LT"/>
              </w:rPr>
            </w:pPr>
          </w:p>
        </w:tc>
      </w:tr>
      <w:tr w:rsidR="006250B8" w:rsidRPr="00B541DD" w:rsidTr="001A4631">
        <w:trPr>
          <w:trHeight w:val="284"/>
        </w:trPr>
        <w:tc>
          <w:tcPr>
            <w:tcW w:w="2500" w:type="pct"/>
            <w:tcBorders>
              <w:top w:val="single" w:sz="4" w:space="0" w:color="auto"/>
              <w:left w:val="single" w:sz="4" w:space="0" w:color="auto"/>
              <w:bottom w:val="single" w:sz="4" w:space="0" w:color="auto"/>
              <w:right w:val="single" w:sz="4" w:space="0" w:color="auto"/>
            </w:tcBorders>
            <w:shd w:val="clear" w:color="auto" w:fill="auto"/>
          </w:tcPr>
          <w:p w:rsidR="006250B8" w:rsidRPr="00B541DD" w:rsidRDefault="006250B8" w:rsidP="00A55767">
            <w:pPr>
              <w:jc w:val="both"/>
              <w:rPr>
                <w:lang w:val="lt-LT"/>
              </w:rPr>
            </w:pPr>
            <w:r w:rsidRPr="00B541DD">
              <w:rPr>
                <w:lang w:val="lt-LT"/>
              </w:rPr>
              <w:t>Įmonės kodas</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6250B8" w:rsidRPr="00B541DD" w:rsidRDefault="006250B8" w:rsidP="00A55767">
            <w:pPr>
              <w:jc w:val="both"/>
              <w:rPr>
                <w:lang w:val="lt-LT"/>
              </w:rPr>
            </w:pPr>
          </w:p>
        </w:tc>
      </w:tr>
      <w:tr w:rsidR="006250B8" w:rsidRPr="00B541DD" w:rsidTr="001A4631">
        <w:trPr>
          <w:trHeight w:val="284"/>
        </w:trPr>
        <w:tc>
          <w:tcPr>
            <w:tcW w:w="2500" w:type="pct"/>
            <w:tcBorders>
              <w:top w:val="single" w:sz="4" w:space="0" w:color="auto"/>
              <w:left w:val="single" w:sz="4" w:space="0" w:color="auto"/>
              <w:bottom w:val="single" w:sz="4" w:space="0" w:color="auto"/>
              <w:right w:val="single" w:sz="4" w:space="0" w:color="auto"/>
            </w:tcBorders>
            <w:shd w:val="clear" w:color="auto" w:fill="auto"/>
          </w:tcPr>
          <w:p w:rsidR="006250B8" w:rsidRPr="00B541DD" w:rsidRDefault="006250B8" w:rsidP="00A55767">
            <w:pPr>
              <w:jc w:val="both"/>
              <w:rPr>
                <w:lang w:val="lt-LT"/>
              </w:rPr>
            </w:pPr>
            <w:r w:rsidRPr="00B541DD">
              <w:rPr>
                <w:lang w:val="lt-LT"/>
              </w:rPr>
              <w:t>Už pasiūlymą atsakingo asmens vardas, pavardė</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6250B8" w:rsidRPr="00B541DD" w:rsidRDefault="006250B8" w:rsidP="00A55767">
            <w:pPr>
              <w:jc w:val="both"/>
              <w:rPr>
                <w:lang w:val="lt-LT"/>
              </w:rPr>
            </w:pPr>
          </w:p>
        </w:tc>
      </w:tr>
      <w:tr w:rsidR="006250B8" w:rsidRPr="00B541DD" w:rsidTr="001A4631">
        <w:trPr>
          <w:trHeight w:val="284"/>
        </w:trPr>
        <w:tc>
          <w:tcPr>
            <w:tcW w:w="2500" w:type="pct"/>
            <w:tcBorders>
              <w:top w:val="single" w:sz="4" w:space="0" w:color="auto"/>
              <w:left w:val="single" w:sz="4" w:space="0" w:color="auto"/>
              <w:bottom w:val="single" w:sz="4" w:space="0" w:color="auto"/>
              <w:right w:val="single" w:sz="4" w:space="0" w:color="auto"/>
            </w:tcBorders>
            <w:shd w:val="clear" w:color="auto" w:fill="auto"/>
          </w:tcPr>
          <w:p w:rsidR="006250B8" w:rsidRPr="00B541DD" w:rsidRDefault="006250B8" w:rsidP="00A55767">
            <w:pPr>
              <w:jc w:val="both"/>
              <w:rPr>
                <w:lang w:val="lt-LT"/>
              </w:rPr>
            </w:pPr>
            <w:r w:rsidRPr="00B541DD">
              <w:rPr>
                <w:lang w:val="lt-LT"/>
              </w:rPr>
              <w:t>Telefono numeris</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6250B8" w:rsidRPr="00B541DD" w:rsidRDefault="006250B8" w:rsidP="00A55767">
            <w:pPr>
              <w:jc w:val="both"/>
              <w:rPr>
                <w:lang w:val="lt-LT"/>
              </w:rPr>
            </w:pPr>
          </w:p>
        </w:tc>
      </w:tr>
      <w:tr w:rsidR="006250B8" w:rsidRPr="00B541DD" w:rsidTr="001A4631">
        <w:trPr>
          <w:trHeight w:val="284"/>
        </w:trPr>
        <w:tc>
          <w:tcPr>
            <w:tcW w:w="2500" w:type="pct"/>
            <w:tcBorders>
              <w:top w:val="single" w:sz="4" w:space="0" w:color="auto"/>
              <w:left w:val="single" w:sz="4" w:space="0" w:color="auto"/>
              <w:bottom w:val="single" w:sz="4" w:space="0" w:color="auto"/>
              <w:right w:val="single" w:sz="4" w:space="0" w:color="auto"/>
            </w:tcBorders>
            <w:shd w:val="clear" w:color="auto" w:fill="auto"/>
          </w:tcPr>
          <w:p w:rsidR="006250B8" w:rsidRPr="00B541DD" w:rsidRDefault="006250B8" w:rsidP="00A55767">
            <w:pPr>
              <w:jc w:val="both"/>
              <w:rPr>
                <w:lang w:val="lt-LT"/>
              </w:rPr>
            </w:pPr>
            <w:r w:rsidRPr="00B541DD">
              <w:rPr>
                <w:lang w:val="lt-LT"/>
              </w:rPr>
              <w:t>Fakso numeris</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6250B8" w:rsidRPr="00B541DD" w:rsidRDefault="006250B8" w:rsidP="00A55767">
            <w:pPr>
              <w:jc w:val="both"/>
              <w:rPr>
                <w:lang w:val="lt-LT"/>
              </w:rPr>
            </w:pPr>
          </w:p>
        </w:tc>
      </w:tr>
      <w:tr w:rsidR="006250B8" w:rsidRPr="00B541DD" w:rsidTr="001A4631">
        <w:trPr>
          <w:trHeight w:val="284"/>
        </w:trPr>
        <w:tc>
          <w:tcPr>
            <w:tcW w:w="2500" w:type="pct"/>
            <w:tcBorders>
              <w:top w:val="single" w:sz="4" w:space="0" w:color="auto"/>
              <w:left w:val="single" w:sz="4" w:space="0" w:color="auto"/>
              <w:bottom w:val="single" w:sz="4" w:space="0" w:color="auto"/>
              <w:right w:val="single" w:sz="4" w:space="0" w:color="auto"/>
            </w:tcBorders>
            <w:shd w:val="clear" w:color="auto" w:fill="auto"/>
          </w:tcPr>
          <w:p w:rsidR="006250B8" w:rsidRPr="00B541DD" w:rsidRDefault="006250B8" w:rsidP="00A55767">
            <w:pPr>
              <w:jc w:val="both"/>
              <w:rPr>
                <w:lang w:val="lt-LT"/>
              </w:rPr>
            </w:pPr>
            <w:r w:rsidRPr="00B541DD">
              <w:rPr>
                <w:lang w:val="lt-LT"/>
              </w:rPr>
              <w:t>El. pašto adresas</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6250B8" w:rsidRPr="00B541DD" w:rsidRDefault="006250B8" w:rsidP="00A55767">
            <w:pPr>
              <w:jc w:val="both"/>
              <w:rPr>
                <w:lang w:val="lt-LT"/>
              </w:rPr>
            </w:pPr>
          </w:p>
        </w:tc>
      </w:tr>
    </w:tbl>
    <w:p w:rsidR="001A4631" w:rsidRPr="00B541DD" w:rsidRDefault="001A4631" w:rsidP="001A4631">
      <w:pPr>
        <w:jc w:val="both"/>
        <w:rPr>
          <w:lang w:val="lt-LT"/>
        </w:rPr>
      </w:pPr>
      <w:r w:rsidRPr="00B541DD">
        <w:rPr>
          <w:i/>
          <w:lang w:val="lt-LT"/>
        </w:rPr>
        <w:t xml:space="preserve">/Pastaba. Pildoma jei tiekėjas ketina pasitelkti </w:t>
      </w:r>
      <w:proofErr w:type="spellStart"/>
      <w:r w:rsidRPr="00B541DD">
        <w:rPr>
          <w:i/>
          <w:lang w:val="lt-LT"/>
        </w:rPr>
        <w:t>subteikėją</w:t>
      </w:r>
      <w:proofErr w:type="spellEnd"/>
      <w:r w:rsidRPr="00B541DD">
        <w:rPr>
          <w:i/>
          <w:lang w:val="lt-LT"/>
        </w:rPr>
        <w:t xml:space="preserve"> (-</w:t>
      </w:r>
      <w:proofErr w:type="spellStart"/>
      <w:r w:rsidRPr="00B541DD">
        <w:rPr>
          <w:i/>
          <w:lang w:val="lt-LT"/>
        </w:rPr>
        <w:t>us</w:t>
      </w:r>
      <w:proofErr w:type="spellEnd"/>
      <w:r w:rsidRPr="00B541DD">
        <w:rPr>
          <w:i/>
          <w:lang w:val="lt-L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786"/>
      </w:tblGrid>
      <w:tr w:rsidR="001A4631" w:rsidRPr="00B541DD" w:rsidTr="001A4631">
        <w:tc>
          <w:tcPr>
            <w:tcW w:w="2500" w:type="pct"/>
            <w:tcBorders>
              <w:top w:val="single" w:sz="4" w:space="0" w:color="auto"/>
              <w:left w:val="single" w:sz="4" w:space="0" w:color="auto"/>
              <w:bottom w:val="single" w:sz="4" w:space="0" w:color="auto"/>
              <w:right w:val="single" w:sz="4" w:space="0" w:color="auto"/>
            </w:tcBorders>
          </w:tcPr>
          <w:p w:rsidR="001A4631" w:rsidRPr="00B541DD" w:rsidRDefault="001A4631" w:rsidP="000E7EC6">
            <w:pPr>
              <w:jc w:val="both"/>
              <w:rPr>
                <w:i/>
                <w:lang w:val="lt-LT"/>
              </w:rPr>
            </w:pPr>
            <w:proofErr w:type="spellStart"/>
            <w:r w:rsidRPr="00B541DD">
              <w:rPr>
                <w:lang w:val="lt-LT"/>
              </w:rPr>
              <w:t>Subteikėjo</w:t>
            </w:r>
            <w:proofErr w:type="spellEnd"/>
            <w:r w:rsidRPr="00B541DD">
              <w:rPr>
                <w:lang w:val="lt-LT"/>
              </w:rPr>
              <w:t xml:space="preserve"> (-ų)  pavadinimas (-ai) </w:t>
            </w:r>
          </w:p>
        </w:tc>
        <w:tc>
          <w:tcPr>
            <w:tcW w:w="2500" w:type="pct"/>
            <w:tcBorders>
              <w:top w:val="single" w:sz="4" w:space="0" w:color="auto"/>
              <w:left w:val="single" w:sz="4" w:space="0" w:color="auto"/>
              <w:bottom w:val="single" w:sz="4" w:space="0" w:color="auto"/>
              <w:right w:val="single" w:sz="4" w:space="0" w:color="auto"/>
            </w:tcBorders>
          </w:tcPr>
          <w:p w:rsidR="001A4631" w:rsidRPr="00B541DD" w:rsidRDefault="001A4631" w:rsidP="000E7EC6">
            <w:pPr>
              <w:jc w:val="both"/>
              <w:rPr>
                <w:lang w:val="lt-LT"/>
              </w:rPr>
            </w:pPr>
          </w:p>
        </w:tc>
      </w:tr>
      <w:tr w:rsidR="001A4631" w:rsidRPr="00B541DD" w:rsidTr="001A4631">
        <w:tc>
          <w:tcPr>
            <w:tcW w:w="2500" w:type="pct"/>
            <w:tcBorders>
              <w:top w:val="single" w:sz="4" w:space="0" w:color="auto"/>
              <w:left w:val="single" w:sz="4" w:space="0" w:color="auto"/>
              <w:bottom w:val="single" w:sz="4" w:space="0" w:color="auto"/>
              <w:right w:val="single" w:sz="4" w:space="0" w:color="auto"/>
            </w:tcBorders>
          </w:tcPr>
          <w:p w:rsidR="001A4631" w:rsidRPr="00B541DD" w:rsidRDefault="001A4631" w:rsidP="000E7EC6">
            <w:pPr>
              <w:jc w:val="both"/>
              <w:rPr>
                <w:lang w:val="lt-LT"/>
              </w:rPr>
            </w:pPr>
            <w:proofErr w:type="spellStart"/>
            <w:r w:rsidRPr="00B541DD">
              <w:rPr>
                <w:lang w:val="lt-LT"/>
              </w:rPr>
              <w:t>Subteikėjo</w:t>
            </w:r>
            <w:proofErr w:type="spellEnd"/>
            <w:r w:rsidRPr="00B541DD">
              <w:rPr>
                <w:lang w:val="lt-LT"/>
              </w:rPr>
              <w:t xml:space="preserve"> (-ų) adresas (-ai) </w:t>
            </w:r>
          </w:p>
        </w:tc>
        <w:tc>
          <w:tcPr>
            <w:tcW w:w="2500" w:type="pct"/>
            <w:tcBorders>
              <w:top w:val="single" w:sz="4" w:space="0" w:color="auto"/>
              <w:left w:val="single" w:sz="4" w:space="0" w:color="auto"/>
              <w:bottom w:val="single" w:sz="4" w:space="0" w:color="auto"/>
              <w:right w:val="single" w:sz="4" w:space="0" w:color="auto"/>
            </w:tcBorders>
          </w:tcPr>
          <w:p w:rsidR="001A4631" w:rsidRPr="00B541DD" w:rsidRDefault="001A4631" w:rsidP="000E7EC6">
            <w:pPr>
              <w:jc w:val="both"/>
              <w:rPr>
                <w:lang w:val="lt-LT"/>
              </w:rPr>
            </w:pPr>
          </w:p>
        </w:tc>
      </w:tr>
      <w:tr w:rsidR="001A4631" w:rsidRPr="00B541DD" w:rsidTr="001A4631">
        <w:tc>
          <w:tcPr>
            <w:tcW w:w="2500" w:type="pct"/>
            <w:tcBorders>
              <w:top w:val="single" w:sz="4" w:space="0" w:color="auto"/>
              <w:left w:val="single" w:sz="4" w:space="0" w:color="auto"/>
              <w:bottom w:val="single" w:sz="4" w:space="0" w:color="auto"/>
              <w:right w:val="single" w:sz="4" w:space="0" w:color="auto"/>
            </w:tcBorders>
          </w:tcPr>
          <w:p w:rsidR="001A4631" w:rsidRPr="00B541DD" w:rsidRDefault="001A4631" w:rsidP="000E7EC6">
            <w:pPr>
              <w:jc w:val="both"/>
              <w:rPr>
                <w:lang w:val="lt-LT"/>
              </w:rPr>
            </w:pPr>
            <w:r w:rsidRPr="00B541DD">
              <w:rPr>
                <w:lang w:val="lt-LT"/>
              </w:rPr>
              <w:t xml:space="preserve">Įsipareigojimų dalis (procentais), kuriai ketinama pasitelkti </w:t>
            </w:r>
            <w:proofErr w:type="spellStart"/>
            <w:r w:rsidRPr="00B541DD">
              <w:rPr>
                <w:lang w:val="lt-LT"/>
              </w:rPr>
              <w:t>subteikėją</w:t>
            </w:r>
            <w:proofErr w:type="spellEnd"/>
            <w:r w:rsidRPr="00B541DD">
              <w:rPr>
                <w:lang w:val="lt-LT"/>
              </w:rPr>
              <w:t xml:space="preserve"> (-</w:t>
            </w:r>
            <w:proofErr w:type="spellStart"/>
            <w:r w:rsidRPr="00B541DD">
              <w:rPr>
                <w:lang w:val="lt-LT"/>
              </w:rPr>
              <w:t>us</w:t>
            </w:r>
            <w:proofErr w:type="spellEnd"/>
            <w:r w:rsidRPr="00B541DD">
              <w:rPr>
                <w:lang w:val="lt-LT"/>
              </w:rPr>
              <w:t xml:space="preserve">) </w:t>
            </w:r>
          </w:p>
        </w:tc>
        <w:tc>
          <w:tcPr>
            <w:tcW w:w="2500" w:type="pct"/>
            <w:tcBorders>
              <w:top w:val="single" w:sz="4" w:space="0" w:color="auto"/>
              <w:left w:val="single" w:sz="4" w:space="0" w:color="auto"/>
              <w:bottom w:val="single" w:sz="4" w:space="0" w:color="auto"/>
              <w:right w:val="single" w:sz="4" w:space="0" w:color="auto"/>
            </w:tcBorders>
          </w:tcPr>
          <w:p w:rsidR="001A4631" w:rsidRPr="00B541DD" w:rsidRDefault="001A4631" w:rsidP="000E7EC6">
            <w:pPr>
              <w:jc w:val="both"/>
              <w:rPr>
                <w:lang w:val="lt-LT"/>
              </w:rPr>
            </w:pPr>
          </w:p>
        </w:tc>
      </w:tr>
    </w:tbl>
    <w:p w:rsidR="006250B8" w:rsidRPr="00B541DD" w:rsidRDefault="006250B8" w:rsidP="001A4631">
      <w:pPr>
        <w:ind w:firstLine="851"/>
        <w:jc w:val="both"/>
        <w:rPr>
          <w:lang w:val="lt-LT"/>
        </w:rPr>
      </w:pPr>
      <w:r w:rsidRPr="00B541DD">
        <w:rPr>
          <w:lang w:val="lt-LT"/>
        </w:rPr>
        <w:t>Šiuo pasiūlymu pažymime, kad sutinkame su visomis pirkimo sąlygomis, nustatytomis:</w:t>
      </w:r>
    </w:p>
    <w:p w:rsidR="006250B8" w:rsidRPr="00B541DD" w:rsidRDefault="006250B8" w:rsidP="000142D6">
      <w:pPr>
        <w:numPr>
          <w:ilvl w:val="0"/>
          <w:numId w:val="2"/>
        </w:numPr>
        <w:ind w:firstLine="851"/>
        <w:jc w:val="both"/>
        <w:rPr>
          <w:lang w:val="lt-LT"/>
        </w:rPr>
      </w:pPr>
      <w:r w:rsidRPr="00B541DD">
        <w:rPr>
          <w:lang w:val="lt-LT"/>
        </w:rPr>
        <w:t>supaprastinto mažos vertės prekių pirkimo skelbime CVP IS;</w:t>
      </w:r>
    </w:p>
    <w:p w:rsidR="006250B8" w:rsidRPr="00B541DD" w:rsidRDefault="006250B8" w:rsidP="000142D6">
      <w:pPr>
        <w:numPr>
          <w:ilvl w:val="0"/>
          <w:numId w:val="2"/>
        </w:numPr>
        <w:ind w:firstLine="851"/>
        <w:jc w:val="both"/>
        <w:rPr>
          <w:lang w:val="lt-LT"/>
        </w:rPr>
      </w:pPr>
      <w:r w:rsidRPr="00B541DD">
        <w:rPr>
          <w:lang w:val="lt-LT"/>
        </w:rPr>
        <w:t>supaprastinto mažos vertės prekių pirkimo sąlygose.</w:t>
      </w:r>
    </w:p>
    <w:p w:rsidR="006250B8" w:rsidRPr="00B541DD" w:rsidRDefault="009B040B" w:rsidP="001A4631">
      <w:pPr>
        <w:ind w:firstLine="851"/>
        <w:jc w:val="both"/>
        <w:rPr>
          <w:lang w:val="lt-LT"/>
        </w:rPr>
      </w:pPr>
      <w:r w:rsidRPr="00B541DD">
        <w:rPr>
          <w:lang w:val="lt-LT"/>
        </w:rPr>
        <w:t>P</w:t>
      </w:r>
      <w:r w:rsidRPr="00B541DD">
        <w:rPr>
          <w:spacing w:val="-4"/>
          <w:lang w:val="lt-LT"/>
        </w:rPr>
        <w:t>atvirtiname, kad dokumentų skaitmeninės</w:t>
      </w:r>
      <w:r w:rsidRPr="00B541DD">
        <w:rPr>
          <w:lang w:val="lt-LT"/>
        </w:rPr>
        <w:t xml:space="preserve"> kopijos ir elektroninėmis priemonėmis pateikti duomenys yra tikri.</w:t>
      </w:r>
    </w:p>
    <w:p w:rsidR="00FF3955" w:rsidRPr="00B541DD" w:rsidRDefault="006250B8" w:rsidP="00FF3955">
      <w:pPr>
        <w:ind w:firstLine="851"/>
        <w:jc w:val="both"/>
        <w:rPr>
          <w:sz w:val="20"/>
          <w:lang w:val="lt-LT"/>
        </w:rPr>
      </w:pPr>
      <w:r w:rsidRPr="00B541DD">
        <w:rPr>
          <w:lang w:val="lt-LT"/>
        </w:rPr>
        <w:t xml:space="preserve">Mes siūlome šias </w:t>
      </w:r>
      <w:r w:rsidR="001A4631" w:rsidRPr="00B541DD">
        <w:rPr>
          <w:lang w:val="lt-LT"/>
        </w:rPr>
        <w:t>paslaugas</w:t>
      </w:r>
      <w:r w:rsidRPr="00B541DD">
        <w:rPr>
          <w:lang w:val="lt-LT"/>
        </w:rPr>
        <w:t>:</w:t>
      </w:r>
    </w:p>
    <w:tbl>
      <w:tblPr>
        <w:tblW w:w="5000" w:type="pct"/>
        <w:tblCellMar>
          <w:left w:w="10" w:type="dxa"/>
          <w:right w:w="10" w:type="dxa"/>
        </w:tblCellMar>
        <w:tblLook w:val="0000"/>
      </w:tblPr>
      <w:tblGrid>
        <w:gridCol w:w="1071"/>
        <w:gridCol w:w="3513"/>
        <w:gridCol w:w="1300"/>
        <w:gridCol w:w="1544"/>
        <w:gridCol w:w="506"/>
        <w:gridCol w:w="506"/>
        <w:gridCol w:w="517"/>
        <w:gridCol w:w="517"/>
      </w:tblGrid>
      <w:tr w:rsidR="005C0CED" w:rsidRPr="00B541DD" w:rsidTr="000E5CD6">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C0CED" w:rsidRPr="00B541DD" w:rsidRDefault="005C0CED" w:rsidP="00B541DD">
            <w:pPr>
              <w:pStyle w:val="Numatytasis"/>
              <w:jc w:val="center"/>
              <w:rPr>
                <w:lang w:val="lt-LT"/>
              </w:rPr>
            </w:pPr>
            <w:r w:rsidRPr="00B541DD">
              <w:rPr>
                <w:b/>
                <w:lang w:val="lt-LT"/>
              </w:rPr>
              <w:t>Pirkimo dalies Nr.</w:t>
            </w:r>
          </w:p>
        </w:tc>
        <w:tc>
          <w:tcPr>
            <w:tcW w:w="18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C0CED" w:rsidRPr="00B541DD" w:rsidRDefault="005C0CED" w:rsidP="00B541DD">
            <w:pPr>
              <w:pStyle w:val="Numatytasis"/>
              <w:jc w:val="center"/>
              <w:rPr>
                <w:lang w:val="lt-LT"/>
              </w:rPr>
            </w:pPr>
            <w:r w:rsidRPr="00B541DD">
              <w:rPr>
                <w:b/>
                <w:lang w:val="lt-LT"/>
              </w:rPr>
              <w:t>Objekto pavadinimas</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C0CED" w:rsidRPr="00B541DD" w:rsidRDefault="005C0CED" w:rsidP="00B541DD">
            <w:pPr>
              <w:pStyle w:val="Numatytasis"/>
              <w:jc w:val="center"/>
              <w:rPr>
                <w:b/>
                <w:lang w:val="lt-LT"/>
              </w:rPr>
            </w:pPr>
            <w:r w:rsidRPr="00B541DD">
              <w:rPr>
                <w:b/>
                <w:lang w:val="lt-LT"/>
              </w:rPr>
              <w:t>Vertinimų skaičius</w:t>
            </w:r>
          </w:p>
          <w:p w:rsidR="005C0CED" w:rsidRPr="00B541DD" w:rsidRDefault="005C0CED" w:rsidP="00B541DD">
            <w:pPr>
              <w:pStyle w:val="Numatytasis"/>
              <w:jc w:val="center"/>
              <w:rPr>
                <w:lang w:val="lt-LT"/>
              </w:rPr>
            </w:pPr>
            <w:r w:rsidRPr="00B541DD">
              <w:rPr>
                <w:b/>
                <w:lang w:val="lt-LT"/>
              </w:rPr>
              <w:t>per metus</w:t>
            </w:r>
          </w:p>
        </w:tc>
        <w:tc>
          <w:tcPr>
            <w:tcW w:w="8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C0CED" w:rsidRPr="00B541DD" w:rsidRDefault="005C0CED" w:rsidP="00B541DD">
            <w:pPr>
              <w:pStyle w:val="Numatytasis"/>
              <w:jc w:val="center"/>
              <w:rPr>
                <w:lang w:val="lt-LT"/>
              </w:rPr>
            </w:pPr>
            <w:r w:rsidRPr="00B541DD">
              <w:rPr>
                <w:b/>
                <w:lang w:val="lt-LT"/>
              </w:rPr>
              <w:t>Įrangos pavadinimas</w:t>
            </w:r>
          </w:p>
        </w:tc>
        <w:tc>
          <w:tcPr>
            <w:tcW w:w="267"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5C0CED" w:rsidRPr="00B541DD" w:rsidRDefault="005C0CED" w:rsidP="00B541DD">
            <w:pPr>
              <w:jc w:val="center"/>
              <w:rPr>
                <w:b/>
                <w:sz w:val="20"/>
                <w:szCs w:val="20"/>
                <w:lang w:val="lt-LT"/>
              </w:rPr>
            </w:pPr>
            <w:r w:rsidRPr="00B541DD">
              <w:rPr>
                <w:b/>
                <w:sz w:val="20"/>
                <w:szCs w:val="20"/>
                <w:lang w:val="lt-LT"/>
              </w:rPr>
              <w:t>Vnt. kaina Eur be PVM</w:t>
            </w:r>
          </w:p>
        </w:tc>
        <w:tc>
          <w:tcPr>
            <w:tcW w:w="267"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5C0CED" w:rsidRPr="00B541DD" w:rsidRDefault="005C0CED" w:rsidP="00B541DD">
            <w:pPr>
              <w:jc w:val="center"/>
              <w:rPr>
                <w:b/>
                <w:sz w:val="20"/>
                <w:szCs w:val="20"/>
                <w:lang w:val="lt-LT"/>
              </w:rPr>
            </w:pPr>
            <w:r w:rsidRPr="00B541DD">
              <w:rPr>
                <w:b/>
                <w:sz w:val="20"/>
                <w:szCs w:val="20"/>
                <w:lang w:val="lt-LT"/>
              </w:rPr>
              <w:t>Vnt. kaina Eur su PVM</w:t>
            </w:r>
          </w:p>
        </w:tc>
        <w:tc>
          <w:tcPr>
            <w:tcW w:w="27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5C0CED" w:rsidRPr="00B541DD" w:rsidRDefault="005C0CED" w:rsidP="00B541DD">
            <w:pPr>
              <w:jc w:val="center"/>
              <w:rPr>
                <w:b/>
                <w:sz w:val="20"/>
                <w:szCs w:val="20"/>
                <w:lang w:val="lt-LT"/>
              </w:rPr>
            </w:pPr>
            <w:r w:rsidRPr="00B541DD">
              <w:rPr>
                <w:b/>
                <w:sz w:val="20"/>
                <w:szCs w:val="20"/>
                <w:lang w:val="lt-LT"/>
              </w:rPr>
              <w:t>Suma Eur be PVM</w:t>
            </w:r>
          </w:p>
        </w:tc>
        <w:tc>
          <w:tcPr>
            <w:tcW w:w="27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5C0CED" w:rsidRPr="00B541DD" w:rsidRDefault="005C0CED" w:rsidP="00B541DD">
            <w:pPr>
              <w:jc w:val="center"/>
              <w:rPr>
                <w:b/>
                <w:sz w:val="20"/>
                <w:szCs w:val="20"/>
                <w:lang w:val="lt-LT"/>
              </w:rPr>
            </w:pPr>
            <w:r w:rsidRPr="00B541DD">
              <w:rPr>
                <w:b/>
                <w:sz w:val="20"/>
                <w:szCs w:val="20"/>
                <w:lang w:val="lt-LT"/>
              </w:rPr>
              <w:t>Suma Eur su PVM</w:t>
            </w:r>
          </w:p>
        </w:tc>
      </w:tr>
      <w:tr w:rsidR="00FF3955" w:rsidRPr="00B541DD" w:rsidTr="00B41A7E">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F3955" w:rsidRPr="00B541DD" w:rsidRDefault="00FF3955" w:rsidP="00B541DD">
            <w:pPr>
              <w:pStyle w:val="ListParagraph"/>
              <w:numPr>
                <w:ilvl w:val="0"/>
                <w:numId w:val="11"/>
              </w:numPr>
              <w:tabs>
                <w:tab w:val="left" w:pos="1296"/>
              </w:tabs>
              <w:suppressAutoHyphens/>
              <w:autoSpaceDN w:val="0"/>
              <w:spacing w:line="100" w:lineRule="atLeast"/>
              <w:ind w:left="0" w:firstLine="0"/>
              <w:contextualSpacing w:val="0"/>
              <w:jc w:val="center"/>
              <w:textAlignment w:val="baseline"/>
              <w:rPr>
                <w:szCs w:val="24"/>
              </w:rPr>
            </w:pPr>
          </w:p>
        </w:tc>
        <w:tc>
          <w:tcPr>
            <w:tcW w:w="18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F3955" w:rsidRPr="00B541DD" w:rsidRDefault="00132971" w:rsidP="00B541DD">
            <w:pPr>
              <w:pStyle w:val="Lentelsturinys"/>
              <w:rPr>
                <w:rFonts w:cs="Times New Roman"/>
              </w:rPr>
            </w:pPr>
            <w:r w:rsidRPr="00B541DD">
              <w:rPr>
                <w:rFonts w:cs="Times New Roman"/>
              </w:rPr>
              <w:t xml:space="preserve">Klinikinė chemija (Šarminė </w:t>
            </w:r>
            <w:proofErr w:type="spellStart"/>
            <w:r w:rsidRPr="00B541DD">
              <w:rPr>
                <w:rFonts w:cs="Times New Roman"/>
              </w:rPr>
              <w:t>fosfatazė</w:t>
            </w:r>
            <w:proofErr w:type="spellEnd"/>
            <w:r w:rsidRPr="00B541DD">
              <w:rPr>
                <w:rFonts w:cs="Times New Roman"/>
              </w:rPr>
              <w:t xml:space="preserve">, </w:t>
            </w:r>
            <w:proofErr w:type="spellStart"/>
            <w:r w:rsidRPr="00B541DD">
              <w:rPr>
                <w:rFonts w:cs="Times New Roman"/>
              </w:rPr>
              <w:t>AST</w:t>
            </w:r>
            <w:proofErr w:type="spellEnd"/>
            <w:r w:rsidRPr="00B541DD">
              <w:rPr>
                <w:rFonts w:cs="Times New Roman"/>
              </w:rPr>
              <w:t xml:space="preserve">, </w:t>
            </w:r>
            <w:proofErr w:type="spellStart"/>
            <w:r w:rsidRPr="00B541DD">
              <w:rPr>
                <w:rFonts w:cs="Times New Roman"/>
              </w:rPr>
              <w:t>ALT</w:t>
            </w:r>
            <w:proofErr w:type="spellEnd"/>
            <w:r w:rsidRPr="00B541DD">
              <w:rPr>
                <w:rFonts w:cs="Times New Roman"/>
              </w:rPr>
              <w:t xml:space="preserve">,  bendras cholesterolis,  bendras baltymas,  gliukozė, geležis, bendras </w:t>
            </w:r>
            <w:proofErr w:type="spellStart"/>
            <w:r w:rsidRPr="00B541DD">
              <w:rPr>
                <w:rFonts w:cs="Times New Roman"/>
              </w:rPr>
              <w:t>bilirubinas</w:t>
            </w:r>
            <w:proofErr w:type="spellEnd"/>
            <w:r w:rsidRPr="00B541DD">
              <w:rPr>
                <w:rFonts w:cs="Times New Roman"/>
              </w:rPr>
              <w:t xml:space="preserve">,  </w:t>
            </w:r>
            <w:proofErr w:type="spellStart"/>
            <w:r w:rsidRPr="00B541DD">
              <w:rPr>
                <w:rFonts w:cs="Times New Roman"/>
              </w:rPr>
              <w:t>kreatininas</w:t>
            </w:r>
            <w:proofErr w:type="spellEnd"/>
            <w:r w:rsidRPr="00B541DD">
              <w:rPr>
                <w:rFonts w:cs="Times New Roman"/>
              </w:rPr>
              <w:t xml:space="preserve">, </w:t>
            </w:r>
            <w:proofErr w:type="spellStart"/>
            <w:r w:rsidRPr="00B541DD">
              <w:rPr>
                <w:rFonts w:cs="Times New Roman"/>
              </w:rPr>
              <w:t>šlapalas,šlapimo</w:t>
            </w:r>
            <w:proofErr w:type="spellEnd"/>
            <w:r w:rsidRPr="00B541DD">
              <w:rPr>
                <w:rFonts w:cs="Times New Roman"/>
              </w:rPr>
              <w:t xml:space="preserve"> rūgštis</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F3955" w:rsidRPr="00B541DD" w:rsidRDefault="00132971" w:rsidP="00B541DD">
            <w:pPr>
              <w:pStyle w:val="Lentelsturinys"/>
              <w:jc w:val="center"/>
              <w:rPr>
                <w:rFonts w:cs="Times New Roman"/>
              </w:rPr>
            </w:pPr>
            <w:r w:rsidRPr="00B541DD">
              <w:rPr>
                <w:rFonts w:eastAsia="Times New Roman" w:cs="Times New Roman"/>
              </w:rPr>
              <w:t>1</w:t>
            </w:r>
          </w:p>
        </w:tc>
        <w:tc>
          <w:tcPr>
            <w:tcW w:w="8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F3955" w:rsidRPr="00B541DD" w:rsidRDefault="00FF3955" w:rsidP="00B541DD">
            <w:pPr>
              <w:pStyle w:val="Numatytasis"/>
              <w:jc w:val="center"/>
              <w:rPr>
                <w:lang w:val="lt-LT"/>
              </w:rPr>
            </w:pPr>
            <w:proofErr w:type="spellStart"/>
            <w:r w:rsidRPr="00B541DD">
              <w:rPr>
                <w:lang w:val="lt-LT"/>
              </w:rPr>
              <w:t>ABX</w:t>
            </w:r>
            <w:proofErr w:type="spellEnd"/>
            <w:r w:rsidRPr="00B541DD">
              <w:rPr>
                <w:lang w:val="lt-LT"/>
              </w:rPr>
              <w:t xml:space="preserve"> </w:t>
            </w:r>
            <w:proofErr w:type="spellStart"/>
            <w:r w:rsidRPr="00B541DD">
              <w:rPr>
                <w:lang w:val="lt-LT"/>
              </w:rPr>
              <w:t>Pentra</w:t>
            </w:r>
            <w:proofErr w:type="spellEnd"/>
            <w:r w:rsidRPr="00B541DD">
              <w:rPr>
                <w:lang w:val="lt-LT"/>
              </w:rPr>
              <w:t xml:space="preserve"> 400</w:t>
            </w: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FF3955" w:rsidRPr="00B541DD" w:rsidRDefault="00FF3955" w:rsidP="00B541DD">
            <w:pPr>
              <w:pStyle w:val="Numatytasis"/>
              <w:jc w:val="center"/>
              <w:rPr>
                <w:lang w:val="lt-LT"/>
              </w:rPr>
            </w:pP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FF3955" w:rsidRPr="00B541DD" w:rsidRDefault="00FF3955" w:rsidP="00B541DD">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FF3955" w:rsidRPr="00B541DD" w:rsidRDefault="00FF3955" w:rsidP="00B541DD">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FF3955" w:rsidRPr="00B541DD" w:rsidRDefault="00FF3955" w:rsidP="00B541DD">
            <w:pPr>
              <w:pStyle w:val="Numatytasis"/>
              <w:jc w:val="center"/>
              <w:rPr>
                <w:lang w:val="lt-LT"/>
              </w:rPr>
            </w:pPr>
          </w:p>
        </w:tc>
      </w:tr>
      <w:tr w:rsidR="00132971" w:rsidRPr="00B541DD" w:rsidTr="00B41A7E">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32971" w:rsidRPr="00B541DD" w:rsidRDefault="00132971" w:rsidP="00B541DD">
            <w:pPr>
              <w:pStyle w:val="ListParagraph"/>
              <w:numPr>
                <w:ilvl w:val="0"/>
                <w:numId w:val="11"/>
              </w:numPr>
              <w:tabs>
                <w:tab w:val="left" w:pos="1296"/>
              </w:tabs>
              <w:suppressAutoHyphens/>
              <w:autoSpaceDN w:val="0"/>
              <w:spacing w:line="100" w:lineRule="atLeast"/>
              <w:ind w:left="0" w:firstLine="0"/>
              <w:contextualSpacing w:val="0"/>
              <w:jc w:val="center"/>
              <w:textAlignment w:val="baseline"/>
              <w:rPr>
                <w:szCs w:val="24"/>
              </w:rPr>
            </w:pPr>
          </w:p>
        </w:tc>
        <w:tc>
          <w:tcPr>
            <w:tcW w:w="18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32971" w:rsidRPr="00B541DD" w:rsidRDefault="00132971" w:rsidP="00132971">
            <w:pPr>
              <w:pStyle w:val="Lentelsturinys"/>
              <w:rPr>
                <w:rFonts w:cs="Times New Roman"/>
              </w:rPr>
            </w:pPr>
            <w:r w:rsidRPr="00B541DD">
              <w:rPr>
                <w:rFonts w:cs="Times New Roman"/>
              </w:rPr>
              <w:t xml:space="preserve">Klinikinė chemija (Šarminė </w:t>
            </w:r>
            <w:proofErr w:type="spellStart"/>
            <w:r w:rsidRPr="00B541DD">
              <w:rPr>
                <w:rFonts w:cs="Times New Roman"/>
              </w:rPr>
              <w:t>fosfatazė</w:t>
            </w:r>
            <w:proofErr w:type="spellEnd"/>
            <w:r w:rsidRPr="00B541DD">
              <w:rPr>
                <w:rFonts w:cs="Times New Roman"/>
              </w:rPr>
              <w:t xml:space="preserve">, </w:t>
            </w:r>
            <w:proofErr w:type="spellStart"/>
            <w:r w:rsidRPr="00B541DD">
              <w:rPr>
                <w:rFonts w:cs="Times New Roman"/>
              </w:rPr>
              <w:t>AST</w:t>
            </w:r>
            <w:proofErr w:type="spellEnd"/>
            <w:r w:rsidRPr="00B541DD">
              <w:rPr>
                <w:rFonts w:cs="Times New Roman"/>
              </w:rPr>
              <w:t xml:space="preserve">, </w:t>
            </w:r>
            <w:proofErr w:type="spellStart"/>
            <w:r w:rsidRPr="00B541DD">
              <w:rPr>
                <w:rFonts w:cs="Times New Roman"/>
              </w:rPr>
              <w:t>ALT</w:t>
            </w:r>
            <w:proofErr w:type="spellEnd"/>
            <w:r w:rsidRPr="00B541DD">
              <w:rPr>
                <w:rFonts w:cs="Times New Roman"/>
              </w:rPr>
              <w:t>,</w:t>
            </w:r>
          </w:p>
          <w:p w:rsidR="00132971" w:rsidRPr="00B541DD" w:rsidRDefault="00132971" w:rsidP="00132971">
            <w:pPr>
              <w:pStyle w:val="Lentelsturinys"/>
              <w:rPr>
                <w:rFonts w:cs="Times New Roman"/>
              </w:rPr>
            </w:pPr>
            <w:r w:rsidRPr="00B541DD">
              <w:rPr>
                <w:rFonts w:cs="Times New Roman"/>
              </w:rPr>
              <w:t xml:space="preserve">Bendras cholesterolis, bendras baltymas, gliukozė, geležis, </w:t>
            </w:r>
            <w:proofErr w:type="spellStart"/>
            <w:r w:rsidRPr="00B541DD">
              <w:rPr>
                <w:rFonts w:cs="Times New Roman"/>
              </w:rPr>
              <w:t>b.bilirubinas</w:t>
            </w:r>
            <w:proofErr w:type="spellEnd"/>
            <w:r w:rsidRPr="00B541DD">
              <w:rPr>
                <w:rFonts w:cs="Times New Roman"/>
              </w:rPr>
              <w:t xml:space="preserve">, </w:t>
            </w:r>
            <w:proofErr w:type="spellStart"/>
            <w:r w:rsidRPr="00B541DD">
              <w:rPr>
                <w:rFonts w:cs="Times New Roman"/>
              </w:rPr>
              <w:t>kreatininas</w:t>
            </w:r>
            <w:proofErr w:type="spellEnd"/>
            <w:r w:rsidRPr="00B541DD">
              <w:rPr>
                <w:rFonts w:cs="Times New Roman"/>
              </w:rPr>
              <w:t>, šlapalas, šlapimo rūgštis)  2 lygiai</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32971" w:rsidRPr="00B541DD" w:rsidRDefault="00132971" w:rsidP="00B541DD">
            <w:pPr>
              <w:pStyle w:val="Lentelsturinys"/>
              <w:jc w:val="center"/>
              <w:rPr>
                <w:rFonts w:eastAsia="Times New Roman" w:cs="Times New Roman"/>
              </w:rPr>
            </w:pPr>
            <w:r w:rsidRPr="00B541DD">
              <w:rPr>
                <w:rFonts w:eastAsia="Times New Roman" w:cs="Times New Roman"/>
              </w:rPr>
              <w:t>1</w:t>
            </w:r>
          </w:p>
        </w:tc>
        <w:tc>
          <w:tcPr>
            <w:tcW w:w="8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32971" w:rsidRPr="00B541DD" w:rsidRDefault="00132971" w:rsidP="00B541DD">
            <w:pPr>
              <w:pStyle w:val="Numatytasis"/>
              <w:jc w:val="center"/>
              <w:rPr>
                <w:lang w:val="lt-LT"/>
              </w:rPr>
            </w:pPr>
            <w:proofErr w:type="spellStart"/>
            <w:r w:rsidRPr="00B541DD">
              <w:rPr>
                <w:lang w:val="lt-LT"/>
              </w:rPr>
              <w:t>ABX</w:t>
            </w:r>
            <w:proofErr w:type="spellEnd"/>
            <w:r w:rsidRPr="00B541DD">
              <w:rPr>
                <w:lang w:val="lt-LT"/>
              </w:rPr>
              <w:t xml:space="preserve"> </w:t>
            </w:r>
            <w:proofErr w:type="spellStart"/>
            <w:r w:rsidRPr="00B541DD">
              <w:rPr>
                <w:lang w:val="lt-LT"/>
              </w:rPr>
              <w:t>Pentra</w:t>
            </w:r>
            <w:proofErr w:type="spellEnd"/>
            <w:r w:rsidRPr="00B541DD">
              <w:rPr>
                <w:lang w:val="lt-LT"/>
              </w:rPr>
              <w:t xml:space="preserve"> 400</w:t>
            </w: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132971" w:rsidRPr="00B541DD" w:rsidRDefault="00132971" w:rsidP="00B541DD">
            <w:pPr>
              <w:pStyle w:val="Numatytasis"/>
              <w:jc w:val="center"/>
              <w:rPr>
                <w:lang w:val="lt-LT"/>
              </w:rPr>
            </w:pP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132971" w:rsidRPr="00B541DD" w:rsidRDefault="00132971" w:rsidP="00B541DD">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132971" w:rsidRPr="00B541DD" w:rsidRDefault="00132971" w:rsidP="00B541DD">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132971" w:rsidRPr="00B541DD" w:rsidRDefault="00132971" w:rsidP="00B541DD">
            <w:pPr>
              <w:pStyle w:val="Numatytasis"/>
              <w:jc w:val="center"/>
              <w:rPr>
                <w:lang w:val="lt-LT"/>
              </w:rPr>
            </w:pPr>
          </w:p>
        </w:tc>
      </w:tr>
      <w:tr w:rsidR="00FF3955" w:rsidRPr="00B541DD" w:rsidTr="00B41A7E">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F3955" w:rsidRPr="00B541DD" w:rsidRDefault="00FF3955" w:rsidP="00B541DD">
            <w:pPr>
              <w:pStyle w:val="ListParagraph"/>
              <w:numPr>
                <w:ilvl w:val="0"/>
                <w:numId w:val="11"/>
              </w:numPr>
              <w:tabs>
                <w:tab w:val="left" w:pos="1296"/>
              </w:tabs>
              <w:suppressAutoHyphens/>
              <w:autoSpaceDN w:val="0"/>
              <w:spacing w:line="100" w:lineRule="atLeast"/>
              <w:ind w:left="0" w:firstLine="0"/>
              <w:contextualSpacing w:val="0"/>
              <w:jc w:val="center"/>
              <w:textAlignment w:val="baseline"/>
              <w:rPr>
                <w:szCs w:val="24"/>
              </w:rPr>
            </w:pPr>
          </w:p>
        </w:tc>
        <w:tc>
          <w:tcPr>
            <w:tcW w:w="18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F3955" w:rsidRPr="00B541DD" w:rsidRDefault="00FF3955" w:rsidP="00B541DD">
            <w:pPr>
              <w:pStyle w:val="Lentelsturinys"/>
              <w:rPr>
                <w:rFonts w:cs="Times New Roman"/>
              </w:rPr>
            </w:pPr>
            <w:r w:rsidRPr="00B541DD">
              <w:rPr>
                <w:rFonts w:cs="Times New Roman"/>
              </w:rPr>
              <w:t>Gliukozės  analizatoriai</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F3955" w:rsidRPr="00B541DD" w:rsidRDefault="00FF3955" w:rsidP="00B541DD">
            <w:pPr>
              <w:pStyle w:val="Lentelsturinys"/>
              <w:jc w:val="center"/>
              <w:rPr>
                <w:rFonts w:eastAsia="Times New Roman" w:cs="Times New Roman"/>
              </w:rPr>
            </w:pPr>
            <w:r w:rsidRPr="00B541DD">
              <w:rPr>
                <w:rFonts w:eastAsia="Times New Roman" w:cs="Times New Roman"/>
              </w:rPr>
              <w:t>2</w:t>
            </w:r>
          </w:p>
        </w:tc>
        <w:tc>
          <w:tcPr>
            <w:tcW w:w="8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F3955" w:rsidRPr="00B541DD" w:rsidRDefault="00FF3955" w:rsidP="00B541DD">
            <w:pPr>
              <w:pStyle w:val="Numatytasis"/>
              <w:jc w:val="center"/>
              <w:rPr>
                <w:lang w:val="lt-LT"/>
              </w:rPr>
            </w:pPr>
            <w:proofErr w:type="spellStart"/>
            <w:r w:rsidRPr="00B541DD">
              <w:rPr>
                <w:lang w:val="lt-LT"/>
              </w:rPr>
              <w:t>Super</w:t>
            </w:r>
            <w:proofErr w:type="spellEnd"/>
            <w:r w:rsidRPr="00B541DD">
              <w:rPr>
                <w:lang w:val="lt-LT"/>
              </w:rPr>
              <w:t xml:space="preserve"> G</w:t>
            </w: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FF3955" w:rsidRPr="00B541DD" w:rsidRDefault="00FF3955" w:rsidP="00B541DD">
            <w:pPr>
              <w:pStyle w:val="Numatytasis"/>
              <w:jc w:val="center"/>
              <w:rPr>
                <w:lang w:val="lt-LT"/>
              </w:rPr>
            </w:pP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FF3955" w:rsidRPr="00B541DD" w:rsidRDefault="00FF3955" w:rsidP="00B541DD">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FF3955" w:rsidRPr="00B541DD" w:rsidRDefault="00FF3955" w:rsidP="00B541DD">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FF3955" w:rsidRPr="00B541DD" w:rsidRDefault="00FF3955" w:rsidP="00B541DD">
            <w:pPr>
              <w:pStyle w:val="Numatytasis"/>
              <w:jc w:val="center"/>
              <w:rPr>
                <w:lang w:val="lt-LT"/>
              </w:rPr>
            </w:pPr>
          </w:p>
        </w:tc>
      </w:tr>
      <w:tr w:rsidR="00FF3955" w:rsidRPr="00B541DD" w:rsidTr="00B41A7E">
        <w:trPr>
          <w:trHeight w:val="227"/>
        </w:trPr>
        <w:tc>
          <w:tcPr>
            <w:tcW w:w="565"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F3955" w:rsidRPr="00B541DD" w:rsidRDefault="00FF3955" w:rsidP="00B541DD">
            <w:pPr>
              <w:pStyle w:val="ListParagraph"/>
              <w:numPr>
                <w:ilvl w:val="0"/>
                <w:numId w:val="11"/>
              </w:numPr>
              <w:tabs>
                <w:tab w:val="left" w:pos="1296"/>
              </w:tabs>
              <w:suppressAutoHyphens/>
              <w:autoSpaceDN w:val="0"/>
              <w:spacing w:line="100" w:lineRule="atLeast"/>
              <w:ind w:left="0" w:firstLine="0"/>
              <w:contextualSpacing w:val="0"/>
              <w:jc w:val="center"/>
              <w:textAlignment w:val="baseline"/>
              <w:rPr>
                <w:szCs w:val="24"/>
              </w:rPr>
            </w:pPr>
          </w:p>
        </w:tc>
        <w:tc>
          <w:tcPr>
            <w:tcW w:w="1854"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F3955" w:rsidRPr="00B541DD" w:rsidRDefault="00FF3955" w:rsidP="005F7DA0">
            <w:pPr>
              <w:pStyle w:val="Lentelsturinys"/>
              <w:rPr>
                <w:rFonts w:cs="Times New Roman"/>
              </w:rPr>
            </w:pPr>
            <w:proofErr w:type="spellStart"/>
            <w:r w:rsidRPr="00B541DD">
              <w:rPr>
                <w:rFonts w:cs="Times New Roman"/>
              </w:rPr>
              <w:t>SPA</w:t>
            </w:r>
            <w:proofErr w:type="spellEnd"/>
            <w:r w:rsidRPr="00B541DD">
              <w:rPr>
                <w:rFonts w:cs="Times New Roman"/>
              </w:rPr>
              <w:t xml:space="preserve"> ir </w:t>
            </w:r>
            <w:proofErr w:type="spellStart"/>
            <w:r w:rsidR="005F7DA0" w:rsidRPr="00B541DD">
              <w:rPr>
                <w:rFonts w:cs="Times New Roman"/>
              </w:rPr>
              <w:t>INR</w:t>
            </w:r>
            <w:proofErr w:type="spellEnd"/>
          </w:p>
        </w:tc>
        <w:tc>
          <w:tcPr>
            <w:tcW w:w="686"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F3955" w:rsidRPr="00B541DD" w:rsidRDefault="00FF3955" w:rsidP="00B541DD">
            <w:pPr>
              <w:pStyle w:val="Lentelsturinys"/>
              <w:jc w:val="center"/>
              <w:rPr>
                <w:rFonts w:cs="Times New Roman"/>
              </w:rPr>
            </w:pPr>
            <w:r w:rsidRPr="00B541DD">
              <w:rPr>
                <w:rFonts w:cs="Times New Roman"/>
              </w:rPr>
              <w:t>2</w:t>
            </w:r>
          </w:p>
        </w:tc>
        <w:tc>
          <w:tcPr>
            <w:tcW w:w="815"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F3955" w:rsidRPr="00B541DD" w:rsidRDefault="00FF3955" w:rsidP="00B541DD">
            <w:pPr>
              <w:pStyle w:val="Numatytasis"/>
              <w:jc w:val="center"/>
              <w:rPr>
                <w:lang w:val="lt-LT"/>
              </w:rPr>
            </w:pPr>
            <w:proofErr w:type="spellStart"/>
            <w:r w:rsidRPr="00B541DD">
              <w:rPr>
                <w:lang w:val="lt-LT"/>
              </w:rPr>
              <w:t>STA</w:t>
            </w:r>
            <w:proofErr w:type="spellEnd"/>
            <w:r w:rsidRPr="00B541DD">
              <w:rPr>
                <w:lang w:val="lt-LT"/>
              </w:rPr>
              <w:t xml:space="preserve"> </w:t>
            </w:r>
            <w:proofErr w:type="spellStart"/>
            <w:r w:rsidRPr="00B541DD">
              <w:rPr>
                <w:lang w:val="lt-LT"/>
              </w:rPr>
              <w:t>Satellite</w:t>
            </w:r>
            <w:proofErr w:type="spellEnd"/>
          </w:p>
        </w:tc>
        <w:tc>
          <w:tcPr>
            <w:tcW w:w="267" w:type="pct"/>
            <w:tcBorders>
              <w:left w:val="single" w:sz="4" w:space="0" w:color="00000A"/>
              <w:bottom w:val="single" w:sz="4" w:space="0" w:color="00000A"/>
              <w:right w:val="single" w:sz="4" w:space="0" w:color="00000A"/>
            </w:tcBorders>
            <w:shd w:val="clear" w:color="auto" w:fill="FFFFFF"/>
          </w:tcPr>
          <w:p w:rsidR="00FF3955" w:rsidRPr="00B541DD" w:rsidRDefault="00FF3955" w:rsidP="00B541DD">
            <w:pPr>
              <w:pStyle w:val="Numatytasis"/>
              <w:jc w:val="center"/>
              <w:rPr>
                <w:lang w:val="lt-LT"/>
              </w:rPr>
            </w:pPr>
          </w:p>
        </w:tc>
        <w:tc>
          <w:tcPr>
            <w:tcW w:w="267" w:type="pct"/>
            <w:tcBorders>
              <w:left w:val="single" w:sz="4" w:space="0" w:color="00000A"/>
              <w:bottom w:val="single" w:sz="4" w:space="0" w:color="00000A"/>
              <w:right w:val="single" w:sz="4" w:space="0" w:color="00000A"/>
            </w:tcBorders>
            <w:shd w:val="clear" w:color="auto" w:fill="FFFFFF"/>
          </w:tcPr>
          <w:p w:rsidR="00FF3955" w:rsidRPr="00B541DD" w:rsidRDefault="00FF3955" w:rsidP="00B541DD">
            <w:pPr>
              <w:pStyle w:val="Numatytasis"/>
              <w:jc w:val="center"/>
              <w:rPr>
                <w:lang w:val="lt-LT"/>
              </w:rPr>
            </w:pPr>
          </w:p>
        </w:tc>
        <w:tc>
          <w:tcPr>
            <w:tcW w:w="273" w:type="pct"/>
            <w:tcBorders>
              <w:left w:val="single" w:sz="4" w:space="0" w:color="00000A"/>
              <w:bottom w:val="single" w:sz="4" w:space="0" w:color="00000A"/>
              <w:right w:val="single" w:sz="4" w:space="0" w:color="00000A"/>
            </w:tcBorders>
            <w:shd w:val="clear" w:color="auto" w:fill="FFFFFF"/>
          </w:tcPr>
          <w:p w:rsidR="00FF3955" w:rsidRPr="00B541DD" w:rsidRDefault="00FF3955" w:rsidP="00B541DD">
            <w:pPr>
              <w:pStyle w:val="Numatytasis"/>
              <w:jc w:val="center"/>
              <w:rPr>
                <w:lang w:val="lt-LT"/>
              </w:rPr>
            </w:pPr>
          </w:p>
        </w:tc>
        <w:tc>
          <w:tcPr>
            <w:tcW w:w="273" w:type="pct"/>
            <w:tcBorders>
              <w:left w:val="single" w:sz="4" w:space="0" w:color="00000A"/>
              <w:bottom w:val="single" w:sz="4" w:space="0" w:color="00000A"/>
              <w:right w:val="single" w:sz="4" w:space="0" w:color="00000A"/>
            </w:tcBorders>
            <w:shd w:val="clear" w:color="auto" w:fill="FFFFFF"/>
          </w:tcPr>
          <w:p w:rsidR="00FF3955" w:rsidRPr="00B541DD" w:rsidRDefault="00FF3955" w:rsidP="00B541DD">
            <w:pPr>
              <w:pStyle w:val="Numatytasis"/>
              <w:jc w:val="center"/>
              <w:rPr>
                <w:lang w:val="lt-LT"/>
              </w:rPr>
            </w:pPr>
          </w:p>
        </w:tc>
      </w:tr>
      <w:tr w:rsidR="00B41A7E" w:rsidRPr="00B541DD" w:rsidTr="00B41A7E">
        <w:trPr>
          <w:trHeight w:val="227"/>
        </w:trPr>
        <w:tc>
          <w:tcPr>
            <w:tcW w:w="565"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istParagraph"/>
              <w:numPr>
                <w:ilvl w:val="0"/>
                <w:numId w:val="11"/>
              </w:numPr>
              <w:tabs>
                <w:tab w:val="left" w:pos="1296"/>
              </w:tabs>
              <w:suppressAutoHyphens/>
              <w:autoSpaceDN w:val="0"/>
              <w:spacing w:line="100" w:lineRule="atLeast"/>
              <w:ind w:left="0" w:firstLine="0"/>
              <w:contextualSpacing w:val="0"/>
              <w:jc w:val="center"/>
              <w:textAlignment w:val="baseline"/>
              <w:rPr>
                <w:szCs w:val="24"/>
              </w:rPr>
            </w:pPr>
          </w:p>
        </w:tc>
        <w:tc>
          <w:tcPr>
            <w:tcW w:w="1854"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41A7E" w:rsidRPr="00B541DD" w:rsidRDefault="00B41A7E" w:rsidP="00B41A7E">
            <w:pPr>
              <w:pStyle w:val="Lentelsturinys"/>
            </w:pPr>
            <w:proofErr w:type="spellStart"/>
            <w:r w:rsidRPr="00B541DD">
              <w:t>APTT</w:t>
            </w:r>
            <w:proofErr w:type="spellEnd"/>
          </w:p>
        </w:tc>
        <w:tc>
          <w:tcPr>
            <w:tcW w:w="686"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41A7E" w:rsidRPr="00B541DD" w:rsidRDefault="00B41A7E" w:rsidP="00B41A7E">
            <w:pPr>
              <w:pStyle w:val="Lentelsturinys"/>
              <w:jc w:val="center"/>
            </w:pPr>
            <w:r w:rsidRPr="00B541DD">
              <w:t>2</w:t>
            </w:r>
          </w:p>
        </w:tc>
        <w:tc>
          <w:tcPr>
            <w:tcW w:w="815"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41A7E" w:rsidRPr="00B541DD" w:rsidRDefault="00B41A7E" w:rsidP="00B41A7E">
            <w:pPr>
              <w:pStyle w:val="Numatytasis"/>
              <w:jc w:val="center"/>
              <w:rPr>
                <w:lang w:val="lt-LT"/>
              </w:rPr>
            </w:pPr>
            <w:proofErr w:type="spellStart"/>
            <w:r w:rsidRPr="00B541DD">
              <w:rPr>
                <w:lang w:val="lt-LT"/>
              </w:rPr>
              <w:t>STA</w:t>
            </w:r>
            <w:proofErr w:type="spellEnd"/>
            <w:r w:rsidRPr="00B541DD">
              <w:rPr>
                <w:lang w:val="lt-LT"/>
              </w:rPr>
              <w:t xml:space="preserve"> </w:t>
            </w:r>
            <w:proofErr w:type="spellStart"/>
            <w:r w:rsidRPr="00B541DD">
              <w:rPr>
                <w:lang w:val="lt-LT"/>
              </w:rPr>
              <w:t>Satellite</w:t>
            </w:r>
            <w:proofErr w:type="spellEnd"/>
          </w:p>
        </w:tc>
        <w:tc>
          <w:tcPr>
            <w:tcW w:w="267" w:type="pct"/>
            <w:tcBorders>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67" w:type="pct"/>
            <w:tcBorders>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73" w:type="pct"/>
            <w:tcBorders>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73" w:type="pct"/>
            <w:tcBorders>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r>
      <w:tr w:rsidR="00B41A7E" w:rsidRPr="00B541DD" w:rsidTr="00B41A7E">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istParagraph"/>
              <w:numPr>
                <w:ilvl w:val="0"/>
                <w:numId w:val="11"/>
              </w:numPr>
              <w:tabs>
                <w:tab w:val="left" w:pos="1296"/>
              </w:tabs>
              <w:suppressAutoHyphens/>
              <w:autoSpaceDN w:val="0"/>
              <w:spacing w:line="100" w:lineRule="atLeast"/>
              <w:ind w:left="0" w:firstLine="0"/>
              <w:contextualSpacing w:val="0"/>
              <w:jc w:val="center"/>
              <w:textAlignment w:val="baseline"/>
              <w:rPr>
                <w:szCs w:val="24"/>
              </w:rPr>
            </w:pPr>
          </w:p>
        </w:tc>
        <w:tc>
          <w:tcPr>
            <w:tcW w:w="18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entelsturinys"/>
              <w:rPr>
                <w:rFonts w:cs="Times New Roman"/>
              </w:rPr>
            </w:pPr>
            <w:proofErr w:type="spellStart"/>
            <w:r w:rsidRPr="00B541DD">
              <w:rPr>
                <w:rFonts w:cs="Times New Roman"/>
              </w:rPr>
              <w:t>CRB</w:t>
            </w:r>
            <w:proofErr w:type="spellEnd"/>
            <w:r w:rsidRPr="00B541DD">
              <w:rPr>
                <w:rFonts w:cs="Times New Roman"/>
              </w:rPr>
              <w:t xml:space="preserve"> kiekybiniai metodai</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entelsturinys"/>
              <w:jc w:val="center"/>
              <w:rPr>
                <w:rFonts w:cs="Times New Roman"/>
              </w:rPr>
            </w:pPr>
            <w:r w:rsidRPr="00B541DD">
              <w:rPr>
                <w:rFonts w:cs="Times New Roman"/>
              </w:rPr>
              <w:t>2</w:t>
            </w:r>
          </w:p>
        </w:tc>
        <w:tc>
          <w:tcPr>
            <w:tcW w:w="8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Numatytasis"/>
              <w:jc w:val="center"/>
              <w:rPr>
                <w:lang w:val="lt-LT"/>
              </w:rPr>
            </w:pPr>
            <w:proofErr w:type="spellStart"/>
            <w:r w:rsidRPr="00B541DD">
              <w:rPr>
                <w:lang w:val="lt-LT"/>
              </w:rPr>
              <w:t>NycoCard</w:t>
            </w:r>
            <w:proofErr w:type="spellEnd"/>
            <w:r w:rsidRPr="00B541DD">
              <w:rPr>
                <w:lang w:val="lt-LT"/>
              </w:rPr>
              <w:t xml:space="preserve"> </w:t>
            </w:r>
            <w:proofErr w:type="spellStart"/>
            <w:r w:rsidRPr="00B541DD">
              <w:rPr>
                <w:lang w:val="lt-LT"/>
              </w:rPr>
              <w:t>Reader</w:t>
            </w:r>
            <w:proofErr w:type="spellEnd"/>
            <w:r w:rsidRPr="00B541DD">
              <w:rPr>
                <w:lang w:val="lt-LT"/>
              </w:rPr>
              <w:t xml:space="preserve"> analizatorius</w:t>
            </w: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r>
      <w:tr w:rsidR="00B41A7E" w:rsidRPr="00B541DD" w:rsidTr="00B541DD">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istParagraph"/>
              <w:numPr>
                <w:ilvl w:val="0"/>
                <w:numId w:val="11"/>
              </w:numPr>
              <w:tabs>
                <w:tab w:val="left" w:pos="1296"/>
              </w:tabs>
              <w:suppressAutoHyphens/>
              <w:autoSpaceDN w:val="0"/>
              <w:spacing w:line="100" w:lineRule="atLeast"/>
              <w:ind w:left="0" w:firstLine="0"/>
              <w:contextualSpacing w:val="0"/>
              <w:jc w:val="center"/>
              <w:textAlignment w:val="baseline"/>
              <w:rPr>
                <w:szCs w:val="24"/>
              </w:rPr>
            </w:pPr>
          </w:p>
        </w:tc>
        <w:tc>
          <w:tcPr>
            <w:tcW w:w="18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41A7E" w:rsidRPr="00B541DD" w:rsidRDefault="00B41A7E" w:rsidP="00B41A7E">
            <w:pPr>
              <w:pStyle w:val="Lentelsturinys"/>
              <w:rPr>
                <w:rFonts w:cs="Times New Roman"/>
              </w:rPr>
            </w:pPr>
            <w:r w:rsidRPr="00B541DD">
              <w:rPr>
                <w:rFonts w:cs="Times New Roman"/>
              </w:rPr>
              <w:t xml:space="preserve">Šlapimo </w:t>
            </w:r>
            <w:proofErr w:type="spellStart"/>
            <w:r w:rsidRPr="00B541DD">
              <w:rPr>
                <w:rFonts w:cs="Times New Roman"/>
              </w:rPr>
              <w:t>juosteliniai</w:t>
            </w:r>
            <w:proofErr w:type="spellEnd"/>
            <w:r w:rsidRPr="00B541DD">
              <w:rPr>
                <w:rFonts w:cs="Times New Roman"/>
              </w:rPr>
              <w:t xml:space="preserve"> tyrimai</w:t>
            </w:r>
          </w:p>
          <w:p w:rsidR="00B41A7E" w:rsidRPr="00B541DD" w:rsidRDefault="00B41A7E" w:rsidP="00B41A7E">
            <w:pPr>
              <w:pStyle w:val="Lentelsturinys"/>
              <w:rPr>
                <w:rFonts w:cs="Times New Roman"/>
              </w:rPr>
            </w:pPr>
            <w:r w:rsidRPr="00B541DD">
              <w:rPr>
                <w:rFonts w:cs="Times New Roman"/>
              </w:rPr>
              <w:t xml:space="preserve">(gliukozė, </w:t>
            </w:r>
            <w:proofErr w:type="spellStart"/>
            <w:r w:rsidRPr="00B541DD">
              <w:rPr>
                <w:rFonts w:cs="Times New Roman"/>
              </w:rPr>
              <w:t>bilirubinas</w:t>
            </w:r>
            <w:proofErr w:type="spellEnd"/>
            <w:r w:rsidRPr="00B541DD">
              <w:rPr>
                <w:rFonts w:cs="Times New Roman"/>
              </w:rPr>
              <w:t xml:space="preserve">, ketonai, lyginamasis tankis, eritrocitai, </w:t>
            </w:r>
            <w:proofErr w:type="spellStart"/>
            <w:r w:rsidRPr="00B541DD">
              <w:rPr>
                <w:rFonts w:cs="Times New Roman"/>
              </w:rPr>
              <w:t>pH</w:t>
            </w:r>
            <w:proofErr w:type="spellEnd"/>
            <w:r w:rsidRPr="00B541DD">
              <w:rPr>
                <w:rFonts w:cs="Times New Roman"/>
              </w:rPr>
              <w:t xml:space="preserve">, baltymas, </w:t>
            </w:r>
            <w:proofErr w:type="spellStart"/>
            <w:r w:rsidRPr="00B541DD">
              <w:rPr>
                <w:rFonts w:cs="Times New Roman"/>
              </w:rPr>
              <w:t>urobilinogenas</w:t>
            </w:r>
            <w:proofErr w:type="spellEnd"/>
            <w:r w:rsidRPr="00B541DD">
              <w:rPr>
                <w:rFonts w:cs="Times New Roman"/>
              </w:rPr>
              <w:t>, nitritai, leukocitai.</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41A7E" w:rsidRPr="00B541DD" w:rsidRDefault="00B41A7E" w:rsidP="00B41A7E">
            <w:pPr>
              <w:pStyle w:val="Lentelsturinys"/>
              <w:jc w:val="center"/>
              <w:rPr>
                <w:sz w:val="22"/>
                <w:szCs w:val="22"/>
              </w:rPr>
            </w:pPr>
            <w:r w:rsidRPr="00B541DD">
              <w:rPr>
                <w:sz w:val="22"/>
                <w:szCs w:val="22"/>
              </w:rPr>
              <w:t>2</w:t>
            </w:r>
          </w:p>
        </w:tc>
        <w:tc>
          <w:tcPr>
            <w:tcW w:w="8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41A7E" w:rsidRPr="00B541DD" w:rsidRDefault="00B41A7E" w:rsidP="00B41A7E">
            <w:pPr>
              <w:pStyle w:val="Numatytasis"/>
              <w:jc w:val="center"/>
              <w:rPr>
                <w:sz w:val="22"/>
                <w:szCs w:val="22"/>
                <w:lang w:val="lt-LT"/>
              </w:rPr>
            </w:pPr>
            <w:proofErr w:type="spellStart"/>
            <w:r w:rsidRPr="00B541DD">
              <w:rPr>
                <w:sz w:val="22"/>
                <w:szCs w:val="22"/>
                <w:lang w:val="lt-LT"/>
              </w:rPr>
              <w:t>Clinitec</w:t>
            </w:r>
            <w:proofErr w:type="spellEnd"/>
            <w:r w:rsidRPr="00B541DD">
              <w:rPr>
                <w:sz w:val="22"/>
                <w:szCs w:val="22"/>
                <w:lang w:val="lt-LT"/>
              </w:rPr>
              <w:t xml:space="preserve"> </w:t>
            </w:r>
            <w:proofErr w:type="spellStart"/>
            <w:r w:rsidRPr="00B541DD">
              <w:rPr>
                <w:sz w:val="22"/>
                <w:szCs w:val="22"/>
                <w:lang w:val="lt-LT"/>
              </w:rPr>
              <w:t>Advantus</w:t>
            </w:r>
            <w:proofErr w:type="spellEnd"/>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r>
      <w:tr w:rsidR="00B41A7E" w:rsidRPr="00B541DD" w:rsidTr="00B41A7E">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istParagraph"/>
              <w:numPr>
                <w:ilvl w:val="0"/>
                <w:numId w:val="11"/>
              </w:numPr>
              <w:tabs>
                <w:tab w:val="left" w:pos="1296"/>
              </w:tabs>
              <w:suppressAutoHyphens/>
              <w:autoSpaceDN w:val="0"/>
              <w:spacing w:line="100" w:lineRule="atLeast"/>
              <w:ind w:left="0" w:firstLine="0"/>
              <w:contextualSpacing w:val="0"/>
              <w:jc w:val="center"/>
              <w:textAlignment w:val="baseline"/>
              <w:rPr>
                <w:szCs w:val="24"/>
              </w:rPr>
            </w:pPr>
          </w:p>
        </w:tc>
        <w:tc>
          <w:tcPr>
            <w:tcW w:w="18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E5721C">
            <w:pPr>
              <w:pStyle w:val="Lentelsturinys"/>
              <w:rPr>
                <w:rFonts w:cs="Times New Roman"/>
              </w:rPr>
            </w:pPr>
            <w:r w:rsidRPr="00B541DD">
              <w:rPr>
                <w:rFonts w:cs="Times New Roman"/>
              </w:rPr>
              <w:t xml:space="preserve">Šlapimo ląstelių </w:t>
            </w:r>
            <w:r w:rsidR="00E5721C" w:rsidRPr="00B541DD">
              <w:rPr>
                <w:rFonts w:cs="Times New Roman"/>
              </w:rPr>
              <w:t xml:space="preserve">ir kitų dalelių nustatymas </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entelsturinys"/>
              <w:jc w:val="center"/>
              <w:rPr>
                <w:rFonts w:cs="Times New Roman"/>
              </w:rPr>
            </w:pPr>
            <w:r w:rsidRPr="00B541DD">
              <w:rPr>
                <w:rFonts w:cs="Times New Roman"/>
              </w:rPr>
              <w:t>2</w:t>
            </w:r>
          </w:p>
        </w:tc>
        <w:tc>
          <w:tcPr>
            <w:tcW w:w="8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Numatytasis"/>
              <w:jc w:val="center"/>
              <w:rPr>
                <w:lang w:val="lt-LT"/>
              </w:rPr>
            </w:pPr>
            <w:r w:rsidRPr="00B541DD">
              <w:rPr>
                <w:lang w:val="lt-LT"/>
              </w:rPr>
              <w:t>-</w:t>
            </w: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r>
      <w:tr w:rsidR="00B41A7E" w:rsidRPr="00B541DD" w:rsidTr="00B41A7E">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istParagraph"/>
              <w:numPr>
                <w:ilvl w:val="0"/>
                <w:numId w:val="11"/>
              </w:numPr>
              <w:tabs>
                <w:tab w:val="left" w:pos="1296"/>
              </w:tabs>
              <w:suppressAutoHyphens/>
              <w:autoSpaceDN w:val="0"/>
              <w:spacing w:line="100" w:lineRule="atLeast"/>
              <w:ind w:left="0" w:firstLine="0"/>
              <w:contextualSpacing w:val="0"/>
              <w:jc w:val="center"/>
              <w:textAlignment w:val="baseline"/>
              <w:rPr>
                <w:szCs w:val="24"/>
              </w:rPr>
            </w:pPr>
          </w:p>
        </w:tc>
        <w:tc>
          <w:tcPr>
            <w:tcW w:w="18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entelsturinys"/>
              <w:rPr>
                <w:rFonts w:cs="Times New Roman"/>
              </w:rPr>
            </w:pPr>
            <w:r w:rsidRPr="00B541DD">
              <w:rPr>
                <w:rFonts w:cs="Times New Roman"/>
              </w:rPr>
              <w:t>Kraujas išmatose</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entelsturinys"/>
              <w:jc w:val="center"/>
              <w:rPr>
                <w:rFonts w:cs="Times New Roman"/>
              </w:rPr>
            </w:pPr>
            <w:r w:rsidRPr="00B541DD">
              <w:rPr>
                <w:rFonts w:cs="Times New Roman"/>
              </w:rPr>
              <w:t>2</w:t>
            </w:r>
          </w:p>
        </w:tc>
        <w:tc>
          <w:tcPr>
            <w:tcW w:w="8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Numatytasis"/>
              <w:jc w:val="center"/>
              <w:rPr>
                <w:lang w:val="lt-LT"/>
              </w:rPr>
            </w:pPr>
            <w:r w:rsidRPr="00B541DD">
              <w:rPr>
                <w:lang w:val="lt-LT"/>
              </w:rPr>
              <w:t>-</w:t>
            </w: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r>
      <w:tr w:rsidR="00B41A7E" w:rsidRPr="00B541DD" w:rsidTr="00B41A7E">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istParagraph"/>
              <w:numPr>
                <w:ilvl w:val="0"/>
                <w:numId w:val="11"/>
              </w:numPr>
              <w:tabs>
                <w:tab w:val="left" w:pos="1296"/>
              </w:tabs>
              <w:suppressAutoHyphens/>
              <w:autoSpaceDN w:val="0"/>
              <w:spacing w:line="100" w:lineRule="atLeast"/>
              <w:ind w:left="0" w:firstLine="0"/>
              <w:contextualSpacing w:val="0"/>
              <w:jc w:val="center"/>
              <w:textAlignment w:val="baseline"/>
              <w:rPr>
                <w:szCs w:val="24"/>
              </w:rPr>
            </w:pPr>
          </w:p>
        </w:tc>
        <w:tc>
          <w:tcPr>
            <w:tcW w:w="18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entelsturinys"/>
              <w:rPr>
                <w:rFonts w:cs="Times New Roman"/>
              </w:rPr>
            </w:pPr>
            <w:r w:rsidRPr="00B541DD">
              <w:rPr>
                <w:rFonts w:cs="Times New Roman"/>
              </w:rPr>
              <w:t>Parazitai išmatose</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entelsturinys"/>
              <w:jc w:val="center"/>
              <w:rPr>
                <w:rFonts w:cs="Times New Roman"/>
              </w:rPr>
            </w:pPr>
            <w:r w:rsidRPr="00B541DD">
              <w:rPr>
                <w:rFonts w:cs="Times New Roman"/>
              </w:rPr>
              <w:t>2</w:t>
            </w:r>
          </w:p>
        </w:tc>
        <w:tc>
          <w:tcPr>
            <w:tcW w:w="8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Numatytasis"/>
              <w:jc w:val="center"/>
              <w:rPr>
                <w:lang w:val="lt-LT"/>
              </w:rPr>
            </w:pPr>
            <w:r w:rsidRPr="00B541DD">
              <w:rPr>
                <w:lang w:val="lt-LT"/>
              </w:rPr>
              <w:t>-</w:t>
            </w: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r>
      <w:tr w:rsidR="00B41A7E" w:rsidRPr="00B541DD" w:rsidTr="00B41A7E">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istParagraph"/>
              <w:numPr>
                <w:ilvl w:val="0"/>
                <w:numId w:val="11"/>
              </w:numPr>
              <w:tabs>
                <w:tab w:val="left" w:pos="1296"/>
              </w:tabs>
              <w:suppressAutoHyphens/>
              <w:autoSpaceDN w:val="0"/>
              <w:spacing w:line="100" w:lineRule="atLeast"/>
              <w:ind w:left="0" w:firstLine="0"/>
              <w:contextualSpacing w:val="0"/>
              <w:jc w:val="center"/>
              <w:textAlignment w:val="baseline"/>
              <w:rPr>
                <w:szCs w:val="24"/>
              </w:rPr>
            </w:pPr>
          </w:p>
        </w:tc>
        <w:tc>
          <w:tcPr>
            <w:tcW w:w="18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entelsturinys"/>
              <w:rPr>
                <w:rFonts w:cs="Times New Roman"/>
              </w:rPr>
            </w:pPr>
            <w:r w:rsidRPr="00B541DD">
              <w:rPr>
                <w:rFonts w:cs="Times New Roman"/>
              </w:rPr>
              <w:t>Bendras kraujo tyrimas</w:t>
            </w:r>
            <w:r w:rsidR="0092280E" w:rsidRPr="00B541DD">
              <w:rPr>
                <w:rFonts w:cs="Times New Roman"/>
              </w:rPr>
              <w:t xml:space="preserve"> 1 mėginys</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92280E" w:rsidP="00B41A7E">
            <w:pPr>
              <w:pStyle w:val="Lentelsturinys"/>
              <w:jc w:val="center"/>
              <w:rPr>
                <w:rFonts w:cs="Times New Roman"/>
              </w:rPr>
            </w:pPr>
            <w:r w:rsidRPr="00B541DD">
              <w:rPr>
                <w:rFonts w:cs="Times New Roman"/>
              </w:rPr>
              <w:t>1</w:t>
            </w:r>
          </w:p>
        </w:tc>
        <w:tc>
          <w:tcPr>
            <w:tcW w:w="8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Numatytasis"/>
              <w:jc w:val="center"/>
              <w:rPr>
                <w:lang w:val="lt-LT"/>
              </w:rPr>
            </w:pPr>
            <w:proofErr w:type="spellStart"/>
            <w:r w:rsidRPr="00B541DD">
              <w:rPr>
                <w:lang w:val="lt-LT"/>
              </w:rPr>
              <w:t>ABX</w:t>
            </w:r>
            <w:proofErr w:type="spellEnd"/>
            <w:r w:rsidRPr="00B541DD">
              <w:rPr>
                <w:lang w:val="lt-LT"/>
              </w:rPr>
              <w:t xml:space="preserve"> </w:t>
            </w:r>
            <w:proofErr w:type="spellStart"/>
            <w:r w:rsidRPr="00B541DD">
              <w:rPr>
                <w:lang w:val="lt-LT"/>
              </w:rPr>
              <w:t>Pentra</w:t>
            </w:r>
            <w:proofErr w:type="spellEnd"/>
            <w:r w:rsidRPr="00B541DD">
              <w:rPr>
                <w:lang w:val="lt-LT"/>
              </w:rPr>
              <w:t xml:space="preserve"> </w:t>
            </w:r>
            <w:proofErr w:type="spellStart"/>
            <w:r w:rsidRPr="00B541DD">
              <w:rPr>
                <w:lang w:val="lt-LT"/>
              </w:rPr>
              <w:t>80XL</w:t>
            </w:r>
            <w:proofErr w:type="spellEnd"/>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r>
      <w:tr w:rsidR="0092280E" w:rsidRPr="00B541DD" w:rsidTr="00B41A7E">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280E" w:rsidRPr="00B541DD" w:rsidRDefault="0092280E" w:rsidP="00B41A7E">
            <w:pPr>
              <w:pStyle w:val="ListParagraph"/>
              <w:numPr>
                <w:ilvl w:val="0"/>
                <w:numId w:val="11"/>
              </w:numPr>
              <w:tabs>
                <w:tab w:val="left" w:pos="1296"/>
              </w:tabs>
              <w:suppressAutoHyphens/>
              <w:autoSpaceDN w:val="0"/>
              <w:spacing w:line="100" w:lineRule="atLeast"/>
              <w:ind w:left="0" w:firstLine="0"/>
              <w:contextualSpacing w:val="0"/>
              <w:jc w:val="center"/>
              <w:textAlignment w:val="baseline"/>
              <w:rPr>
                <w:szCs w:val="24"/>
              </w:rPr>
            </w:pPr>
          </w:p>
        </w:tc>
        <w:tc>
          <w:tcPr>
            <w:tcW w:w="18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280E" w:rsidRPr="00B541DD" w:rsidRDefault="0092280E" w:rsidP="00B41A7E">
            <w:pPr>
              <w:pStyle w:val="Lentelsturinys"/>
              <w:rPr>
                <w:rFonts w:cs="Times New Roman"/>
              </w:rPr>
            </w:pPr>
            <w:r w:rsidRPr="00B541DD">
              <w:rPr>
                <w:rFonts w:cs="Times New Roman"/>
              </w:rPr>
              <w:t>Bendras kraujo tyrimas 2 mėginiai</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280E" w:rsidRPr="00B541DD" w:rsidRDefault="0092280E" w:rsidP="00B41A7E">
            <w:pPr>
              <w:pStyle w:val="Lentelsturinys"/>
              <w:jc w:val="center"/>
              <w:rPr>
                <w:rFonts w:cs="Times New Roman"/>
              </w:rPr>
            </w:pPr>
            <w:r w:rsidRPr="00B541DD">
              <w:rPr>
                <w:rFonts w:cs="Times New Roman"/>
              </w:rPr>
              <w:t>1</w:t>
            </w:r>
          </w:p>
        </w:tc>
        <w:tc>
          <w:tcPr>
            <w:tcW w:w="8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92280E" w:rsidRPr="00B541DD" w:rsidRDefault="0092280E" w:rsidP="00B41A7E">
            <w:pPr>
              <w:pStyle w:val="Numatytasis"/>
              <w:jc w:val="center"/>
              <w:rPr>
                <w:lang w:val="lt-LT"/>
              </w:rPr>
            </w:pPr>
            <w:proofErr w:type="spellStart"/>
            <w:r w:rsidRPr="00B541DD">
              <w:rPr>
                <w:lang w:val="lt-LT"/>
              </w:rPr>
              <w:t>ABX</w:t>
            </w:r>
            <w:proofErr w:type="spellEnd"/>
            <w:r w:rsidRPr="00B541DD">
              <w:rPr>
                <w:lang w:val="lt-LT"/>
              </w:rPr>
              <w:t xml:space="preserve"> </w:t>
            </w:r>
            <w:proofErr w:type="spellStart"/>
            <w:r w:rsidRPr="00B541DD">
              <w:rPr>
                <w:lang w:val="lt-LT"/>
              </w:rPr>
              <w:t>Pentra</w:t>
            </w:r>
            <w:proofErr w:type="spellEnd"/>
            <w:r w:rsidRPr="00B541DD">
              <w:rPr>
                <w:lang w:val="lt-LT"/>
              </w:rPr>
              <w:t xml:space="preserve"> </w:t>
            </w:r>
            <w:proofErr w:type="spellStart"/>
            <w:r w:rsidRPr="00B541DD">
              <w:rPr>
                <w:lang w:val="lt-LT"/>
              </w:rPr>
              <w:t>80XL</w:t>
            </w:r>
            <w:proofErr w:type="spellEnd"/>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92280E" w:rsidRPr="00B541DD" w:rsidRDefault="0092280E" w:rsidP="00B41A7E">
            <w:pPr>
              <w:pStyle w:val="Numatytasis"/>
              <w:jc w:val="center"/>
              <w:rPr>
                <w:lang w:val="lt-LT"/>
              </w:rPr>
            </w:pP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92280E" w:rsidRPr="00B541DD" w:rsidRDefault="0092280E" w:rsidP="00B41A7E">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92280E" w:rsidRPr="00B541DD" w:rsidRDefault="0092280E" w:rsidP="00B41A7E">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92280E" w:rsidRPr="00B541DD" w:rsidRDefault="0092280E" w:rsidP="00B41A7E">
            <w:pPr>
              <w:pStyle w:val="Numatytasis"/>
              <w:jc w:val="center"/>
              <w:rPr>
                <w:lang w:val="lt-LT"/>
              </w:rPr>
            </w:pPr>
          </w:p>
        </w:tc>
      </w:tr>
      <w:tr w:rsidR="00B41A7E" w:rsidRPr="00B541DD" w:rsidTr="00B41A7E">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istParagraph"/>
              <w:numPr>
                <w:ilvl w:val="0"/>
                <w:numId w:val="11"/>
              </w:numPr>
              <w:tabs>
                <w:tab w:val="left" w:pos="1296"/>
              </w:tabs>
              <w:suppressAutoHyphens/>
              <w:autoSpaceDN w:val="0"/>
              <w:spacing w:line="100" w:lineRule="atLeast"/>
              <w:ind w:left="0" w:firstLine="0"/>
              <w:contextualSpacing w:val="0"/>
              <w:jc w:val="center"/>
              <w:textAlignment w:val="baseline"/>
              <w:rPr>
                <w:szCs w:val="24"/>
              </w:rPr>
            </w:pPr>
          </w:p>
        </w:tc>
        <w:tc>
          <w:tcPr>
            <w:tcW w:w="18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entelsturinys"/>
              <w:rPr>
                <w:rFonts w:cs="Times New Roman"/>
              </w:rPr>
            </w:pPr>
            <w:r w:rsidRPr="00B541DD">
              <w:rPr>
                <w:rFonts w:cs="Times New Roman"/>
              </w:rPr>
              <w:t>Leukocitų diferencinis skaičiavimas ir kraujo ląstelių morfologinis įvertinimas</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DF2A9F" w:rsidP="00B41A7E">
            <w:pPr>
              <w:pStyle w:val="Lentelsturinys"/>
              <w:jc w:val="center"/>
              <w:rPr>
                <w:rFonts w:cs="Times New Roman"/>
              </w:rPr>
            </w:pPr>
            <w:r w:rsidRPr="00B541DD">
              <w:rPr>
                <w:rFonts w:cs="Times New Roman"/>
              </w:rPr>
              <w:t>2</w:t>
            </w:r>
          </w:p>
        </w:tc>
        <w:tc>
          <w:tcPr>
            <w:tcW w:w="8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Numatytasis"/>
              <w:jc w:val="center"/>
              <w:rPr>
                <w:lang w:val="lt-LT"/>
              </w:rPr>
            </w:pPr>
            <w:r w:rsidRPr="00B541DD">
              <w:rPr>
                <w:lang w:val="lt-LT"/>
              </w:rPr>
              <w:t>-</w:t>
            </w: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r>
      <w:tr w:rsidR="00B41A7E" w:rsidRPr="00B541DD" w:rsidTr="00B41A7E">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istParagraph"/>
              <w:numPr>
                <w:ilvl w:val="0"/>
                <w:numId w:val="11"/>
              </w:numPr>
              <w:tabs>
                <w:tab w:val="left" w:pos="1296"/>
              </w:tabs>
              <w:suppressAutoHyphens/>
              <w:autoSpaceDN w:val="0"/>
              <w:spacing w:line="100" w:lineRule="atLeast"/>
              <w:ind w:left="0" w:firstLine="0"/>
              <w:contextualSpacing w:val="0"/>
              <w:jc w:val="center"/>
              <w:textAlignment w:val="baseline"/>
              <w:rPr>
                <w:szCs w:val="24"/>
              </w:rPr>
            </w:pPr>
          </w:p>
        </w:tc>
        <w:tc>
          <w:tcPr>
            <w:tcW w:w="18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entelsturinys"/>
              <w:rPr>
                <w:rFonts w:cs="Times New Roman"/>
              </w:rPr>
            </w:pPr>
            <w:r w:rsidRPr="00B541DD">
              <w:rPr>
                <w:rFonts w:cs="Times New Roman"/>
              </w:rPr>
              <w:t xml:space="preserve">Leukocitų diferencinis skaičiavimas, 5 dalių analizatorius </w:t>
            </w:r>
            <w:proofErr w:type="spellStart"/>
            <w:r w:rsidRPr="00B541DD">
              <w:rPr>
                <w:rFonts w:cs="Times New Roman"/>
              </w:rPr>
              <w:t>ABX</w:t>
            </w:r>
            <w:proofErr w:type="spellEnd"/>
            <w:r w:rsidRPr="00B541DD">
              <w:rPr>
                <w:rFonts w:cs="Times New Roman"/>
              </w:rPr>
              <w:t xml:space="preserve"> </w:t>
            </w:r>
            <w:proofErr w:type="spellStart"/>
            <w:r w:rsidRPr="00B541DD">
              <w:rPr>
                <w:rFonts w:cs="Times New Roman"/>
              </w:rPr>
              <w:t>Pentra</w:t>
            </w:r>
            <w:proofErr w:type="spellEnd"/>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entelsturinys"/>
              <w:jc w:val="center"/>
              <w:rPr>
                <w:rFonts w:cs="Times New Roman"/>
              </w:rPr>
            </w:pPr>
            <w:r w:rsidRPr="00B541DD">
              <w:rPr>
                <w:rFonts w:cs="Times New Roman"/>
              </w:rPr>
              <w:t>2</w:t>
            </w:r>
          </w:p>
        </w:tc>
        <w:tc>
          <w:tcPr>
            <w:tcW w:w="8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Numatytasis"/>
              <w:jc w:val="center"/>
              <w:rPr>
                <w:lang w:val="lt-LT"/>
              </w:rPr>
            </w:pPr>
            <w:proofErr w:type="spellStart"/>
            <w:r w:rsidRPr="00B541DD">
              <w:rPr>
                <w:lang w:val="lt-LT"/>
              </w:rPr>
              <w:t>ABX</w:t>
            </w:r>
            <w:proofErr w:type="spellEnd"/>
            <w:r w:rsidRPr="00B541DD">
              <w:rPr>
                <w:lang w:val="lt-LT"/>
              </w:rPr>
              <w:t xml:space="preserve"> </w:t>
            </w:r>
            <w:proofErr w:type="spellStart"/>
            <w:r w:rsidRPr="00B541DD">
              <w:rPr>
                <w:lang w:val="lt-LT"/>
              </w:rPr>
              <w:t>Pentra</w:t>
            </w:r>
            <w:proofErr w:type="spellEnd"/>
            <w:r w:rsidRPr="00B541DD">
              <w:rPr>
                <w:lang w:val="lt-LT"/>
              </w:rPr>
              <w:t xml:space="preserve"> </w:t>
            </w:r>
            <w:proofErr w:type="spellStart"/>
            <w:r w:rsidRPr="00B541DD">
              <w:rPr>
                <w:lang w:val="lt-LT"/>
              </w:rPr>
              <w:t>80XL</w:t>
            </w:r>
            <w:proofErr w:type="spellEnd"/>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r>
      <w:tr w:rsidR="00B41A7E" w:rsidRPr="00B541DD" w:rsidTr="00B41A7E">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istParagraph"/>
              <w:numPr>
                <w:ilvl w:val="0"/>
                <w:numId w:val="11"/>
              </w:numPr>
              <w:tabs>
                <w:tab w:val="left" w:pos="1296"/>
              </w:tabs>
              <w:suppressAutoHyphens/>
              <w:autoSpaceDN w:val="0"/>
              <w:spacing w:line="100" w:lineRule="atLeast"/>
              <w:ind w:left="0" w:firstLine="0"/>
              <w:contextualSpacing w:val="0"/>
              <w:jc w:val="center"/>
              <w:textAlignment w:val="baseline"/>
              <w:rPr>
                <w:szCs w:val="24"/>
              </w:rPr>
            </w:pPr>
          </w:p>
        </w:tc>
        <w:tc>
          <w:tcPr>
            <w:tcW w:w="18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entelsturinys"/>
              <w:rPr>
                <w:rFonts w:cs="Times New Roman"/>
              </w:rPr>
            </w:pPr>
            <w:r w:rsidRPr="00B541DD">
              <w:rPr>
                <w:rFonts w:cs="Times New Roman"/>
              </w:rPr>
              <w:t>Eritrocitų nusėdimo greitis</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entelsturinys"/>
              <w:jc w:val="center"/>
              <w:rPr>
                <w:rFonts w:cs="Times New Roman"/>
              </w:rPr>
            </w:pPr>
            <w:r w:rsidRPr="00B541DD">
              <w:rPr>
                <w:rFonts w:cs="Times New Roman"/>
              </w:rPr>
              <w:t>2</w:t>
            </w:r>
          </w:p>
        </w:tc>
        <w:tc>
          <w:tcPr>
            <w:tcW w:w="8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Numatytasis"/>
              <w:jc w:val="center"/>
              <w:rPr>
                <w:lang w:val="lt-LT"/>
              </w:rPr>
            </w:pPr>
            <w:proofErr w:type="spellStart"/>
            <w:r w:rsidRPr="00B541DD">
              <w:rPr>
                <w:lang w:val="lt-LT"/>
              </w:rPr>
              <w:t>Sed</w:t>
            </w:r>
            <w:proofErr w:type="spellEnd"/>
            <w:r w:rsidRPr="00B541DD">
              <w:rPr>
                <w:lang w:val="lt-LT"/>
              </w:rPr>
              <w:t xml:space="preserve"> Rate </w:t>
            </w:r>
            <w:proofErr w:type="spellStart"/>
            <w:r w:rsidRPr="00B541DD">
              <w:rPr>
                <w:lang w:val="lt-LT"/>
              </w:rPr>
              <w:t>Screener</w:t>
            </w:r>
            <w:proofErr w:type="spellEnd"/>
            <w:r w:rsidRPr="00B541DD">
              <w:rPr>
                <w:lang w:val="lt-LT"/>
              </w:rPr>
              <w:t xml:space="preserve"> </w:t>
            </w:r>
            <w:proofErr w:type="spellStart"/>
            <w:r w:rsidRPr="00B541DD">
              <w:rPr>
                <w:lang w:val="lt-LT"/>
              </w:rPr>
              <w:t>SRS</w:t>
            </w:r>
            <w:proofErr w:type="spellEnd"/>
            <w:r w:rsidRPr="00B541DD">
              <w:rPr>
                <w:lang w:val="lt-LT"/>
              </w:rPr>
              <w:t xml:space="preserve"> 20 ir rankiniams metodams</w:t>
            </w: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r>
      <w:tr w:rsidR="00B41A7E" w:rsidRPr="00B541DD" w:rsidTr="00B41A7E">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istParagraph"/>
              <w:numPr>
                <w:ilvl w:val="0"/>
                <w:numId w:val="11"/>
              </w:numPr>
              <w:tabs>
                <w:tab w:val="left" w:pos="1296"/>
              </w:tabs>
              <w:suppressAutoHyphens/>
              <w:autoSpaceDN w:val="0"/>
              <w:spacing w:line="100" w:lineRule="atLeast"/>
              <w:ind w:left="0" w:firstLine="0"/>
              <w:contextualSpacing w:val="0"/>
              <w:jc w:val="center"/>
              <w:textAlignment w:val="baseline"/>
              <w:rPr>
                <w:szCs w:val="24"/>
              </w:rPr>
            </w:pPr>
          </w:p>
        </w:tc>
        <w:tc>
          <w:tcPr>
            <w:tcW w:w="18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A25550" w:rsidP="00B41A7E">
            <w:pPr>
              <w:pStyle w:val="Lentelsturinys"/>
              <w:rPr>
                <w:rFonts w:cs="Times New Roman"/>
              </w:rPr>
            </w:pPr>
            <w:r w:rsidRPr="00B541DD">
              <w:rPr>
                <w:rFonts w:cs="Times New Roman"/>
              </w:rPr>
              <w:t>Reumatoidinis faktorius kokybinis tyrimas</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Lentelsturinys"/>
              <w:jc w:val="center"/>
              <w:rPr>
                <w:rFonts w:cs="Times New Roman"/>
              </w:rPr>
            </w:pPr>
            <w:r w:rsidRPr="00B541DD">
              <w:rPr>
                <w:rFonts w:cs="Times New Roman"/>
              </w:rPr>
              <w:t>2</w:t>
            </w:r>
          </w:p>
        </w:tc>
        <w:tc>
          <w:tcPr>
            <w:tcW w:w="8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Numatytasis"/>
              <w:jc w:val="center"/>
              <w:rPr>
                <w:lang w:val="lt-LT"/>
              </w:rPr>
            </w:pPr>
            <w:r w:rsidRPr="00B541DD">
              <w:rPr>
                <w:lang w:val="lt-LT"/>
              </w:rPr>
              <w:t>-</w:t>
            </w: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67"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lang w:val="lt-LT"/>
              </w:rPr>
            </w:pPr>
          </w:p>
        </w:tc>
      </w:tr>
      <w:tr w:rsidR="00B41A7E" w:rsidRPr="00B541DD" w:rsidTr="00B41A7E">
        <w:trPr>
          <w:trHeight w:val="227"/>
        </w:trPr>
        <w:tc>
          <w:tcPr>
            <w:tcW w:w="4454" w:type="pct"/>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41A7E" w:rsidRPr="00B541DD" w:rsidRDefault="00B41A7E" w:rsidP="00B41A7E">
            <w:pPr>
              <w:pStyle w:val="Numatytasis"/>
              <w:jc w:val="right"/>
              <w:rPr>
                <w:b/>
                <w:lang w:val="lt-LT"/>
              </w:rPr>
            </w:pPr>
            <w:r w:rsidRPr="00B541DD">
              <w:rPr>
                <w:b/>
                <w:lang w:val="lt-LT"/>
              </w:rPr>
              <w:t>Iš viso</w:t>
            </w: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b/>
                <w:lang w:val="lt-LT"/>
              </w:rPr>
            </w:pPr>
          </w:p>
        </w:tc>
        <w:tc>
          <w:tcPr>
            <w:tcW w:w="273" w:type="pct"/>
            <w:tcBorders>
              <w:top w:val="single" w:sz="4" w:space="0" w:color="00000A"/>
              <w:left w:val="single" w:sz="4" w:space="0" w:color="00000A"/>
              <w:bottom w:val="single" w:sz="4" w:space="0" w:color="00000A"/>
              <w:right w:val="single" w:sz="4" w:space="0" w:color="00000A"/>
            </w:tcBorders>
            <w:shd w:val="clear" w:color="auto" w:fill="FFFFFF"/>
          </w:tcPr>
          <w:p w:rsidR="00B41A7E" w:rsidRPr="00B541DD" w:rsidRDefault="00B41A7E" w:rsidP="00B41A7E">
            <w:pPr>
              <w:pStyle w:val="Numatytasis"/>
              <w:jc w:val="center"/>
              <w:rPr>
                <w:b/>
                <w:lang w:val="lt-LT"/>
              </w:rPr>
            </w:pPr>
          </w:p>
        </w:tc>
      </w:tr>
    </w:tbl>
    <w:p w:rsidR="006250B8" w:rsidRPr="00B541DD" w:rsidRDefault="006250B8" w:rsidP="006250B8">
      <w:pPr>
        <w:jc w:val="both"/>
        <w:rPr>
          <w:sz w:val="20"/>
          <w:lang w:val="lt-LT"/>
        </w:rPr>
      </w:pPr>
      <w:r w:rsidRPr="00B541DD">
        <w:rPr>
          <w:sz w:val="20"/>
          <w:lang w:val="lt-LT"/>
        </w:rPr>
        <w:t>(Pastaba: kainos pasiūlyme nurodomos suapvalintos, paliekant du skaitmenis po kablelio</w:t>
      </w:r>
      <w:r w:rsidR="009B040B" w:rsidRPr="00B541DD">
        <w:rPr>
          <w:sz w:val="20"/>
          <w:lang w:val="lt-LT"/>
        </w:rPr>
        <w:t>. Tais atvejais, kai pagal galiojančius teisės aktus tiekėjui nereikia mokėti PVM, jis nurodo priežastis, dėl kurių PVM nemoka</w:t>
      </w:r>
      <w:r w:rsidRPr="00B541DD">
        <w:rPr>
          <w:sz w:val="20"/>
          <w:lang w:val="lt-LT"/>
        </w:rPr>
        <w:t>).</w:t>
      </w:r>
    </w:p>
    <w:p w:rsidR="007B4D2F" w:rsidRPr="00B541DD" w:rsidRDefault="007B4D2F" w:rsidP="006250B8">
      <w:pPr>
        <w:jc w:val="both"/>
        <w:rPr>
          <w:sz w:val="20"/>
          <w:lang w:val="lt-LT"/>
        </w:rPr>
      </w:pPr>
    </w:p>
    <w:tbl>
      <w:tblPr>
        <w:tblW w:w="5000" w:type="pct"/>
        <w:tblLook w:val="0000"/>
      </w:tblPr>
      <w:tblGrid>
        <w:gridCol w:w="5665"/>
        <w:gridCol w:w="3907"/>
      </w:tblGrid>
      <w:tr w:rsidR="006250B8" w:rsidRPr="00B541DD" w:rsidTr="001A4631">
        <w:tc>
          <w:tcPr>
            <w:tcW w:w="2959" w:type="pct"/>
            <w:shd w:val="clear" w:color="auto" w:fill="auto"/>
          </w:tcPr>
          <w:p w:rsidR="006250B8" w:rsidRPr="00B541DD" w:rsidRDefault="006250B8" w:rsidP="00A55767">
            <w:pPr>
              <w:jc w:val="both"/>
              <w:rPr>
                <w:lang w:val="lt-LT"/>
              </w:rPr>
            </w:pPr>
            <w:r w:rsidRPr="00B541DD">
              <w:rPr>
                <w:lang w:val="lt-LT"/>
              </w:rPr>
              <w:t>Bendra pasiūlymo kaina su  PVM (žodžiais) –</w:t>
            </w:r>
          </w:p>
        </w:tc>
        <w:tc>
          <w:tcPr>
            <w:tcW w:w="2041" w:type="pct"/>
            <w:shd w:val="clear" w:color="auto" w:fill="auto"/>
          </w:tcPr>
          <w:p w:rsidR="006250B8" w:rsidRPr="00B541DD" w:rsidRDefault="00846A65" w:rsidP="00846A65">
            <w:pPr>
              <w:jc w:val="both"/>
              <w:rPr>
                <w:lang w:val="lt-LT"/>
              </w:rPr>
            </w:pPr>
            <w:r w:rsidRPr="00B541DD">
              <w:rPr>
                <w:lang w:val="lt-LT"/>
              </w:rPr>
              <w:t>Eur</w:t>
            </w:r>
            <w:r w:rsidR="006250B8" w:rsidRPr="00B541DD">
              <w:rPr>
                <w:lang w:val="lt-LT"/>
              </w:rPr>
              <w:t>.</w:t>
            </w:r>
          </w:p>
        </w:tc>
      </w:tr>
    </w:tbl>
    <w:p w:rsidR="006250B8" w:rsidRPr="00B541DD" w:rsidRDefault="006250B8" w:rsidP="006250B8">
      <w:pPr>
        <w:jc w:val="both"/>
        <w:rPr>
          <w:lang w:val="lt-LT"/>
        </w:rPr>
      </w:pPr>
      <w:r w:rsidRPr="00B541DD">
        <w:rPr>
          <w:lang w:val="lt-LT"/>
        </w:rPr>
        <w:t>Į šią sumą įeina visos išlaidos ir visi mokesčiai, taip pat ir PVM, kuris sudaro ___________</w:t>
      </w:r>
      <w:r w:rsidR="00846A65" w:rsidRPr="00B541DD">
        <w:rPr>
          <w:lang w:val="lt-LT"/>
        </w:rPr>
        <w:t xml:space="preserve"> Eur</w:t>
      </w:r>
      <w:r w:rsidRPr="00B541DD">
        <w:rPr>
          <w:lang w:val="lt-LT"/>
        </w:rPr>
        <w:t>.</w:t>
      </w:r>
    </w:p>
    <w:p w:rsidR="006250B8" w:rsidRPr="00B541DD" w:rsidRDefault="006250B8" w:rsidP="009B040B">
      <w:pPr>
        <w:ind w:firstLine="851"/>
        <w:jc w:val="both"/>
        <w:rPr>
          <w:bCs/>
          <w:lang w:val="lt-LT"/>
        </w:rPr>
      </w:pPr>
      <w:r w:rsidRPr="00B541DD">
        <w:rPr>
          <w:lang w:val="lt-LT"/>
        </w:rPr>
        <w:t xml:space="preserve">3. </w:t>
      </w:r>
      <w:r w:rsidRPr="00B541DD">
        <w:rPr>
          <w:bCs/>
          <w:lang w:val="lt-LT"/>
        </w:rPr>
        <w:t xml:space="preserve">* Vykdant sutartį pasitelksiu šiuos </w:t>
      </w:r>
      <w:proofErr w:type="spellStart"/>
      <w:r w:rsidRPr="00B541DD">
        <w:rPr>
          <w:bCs/>
          <w:lang w:val="lt-LT"/>
        </w:rPr>
        <w:t>subtiekėjus</w:t>
      </w:r>
      <w:proofErr w:type="spellEnd"/>
      <w:r w:rsidRPr="00B541DD">
        <w:rPr>
          <w:bCs/>
          <w:lang w:val="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3"/>
        <w:gridCol w:w="6989"/>
      </w:tblGrid>
      <w:tr w:rsidR="006250B8" w:rsidRPr="00B541DD" w:rsidTr="000B4694">
        <w:trPr>
          <w:trHeight w:val="113"/>
        </w:trPr>
        <w:tc>
          <w:tcPr>
            <w:tcW w:w="1349" w:type="pct"/>
            <w:tcBorders>
              <w:top w:val="single" w:sz="4" w:space="0" w:color="auto"/>
              <w:left w:val="single" w:sz="4" w:space="0" w:color="auto"/>
              <w:bottom w:val="single" w:sz="4" w:space="0" w:color="auto"/>
              <w:right w:val="single" w:sz="4" w:space="0" w:color="auto"/>
            </w:tcBorders>
            <w:vAlign w:val="center"/>
          </w:tcPr>
          <w:p w:rsidR="006250B8" w:rsidRPr="00B541DD" w:rsidRDefault="006250B8" w:rsidP="001A4631">
            <w:pPr>
              <w:jc w:val="center"/>
              <w:rPr>
                <w:iCs/>
                <w:lang w:val="lt-LT"/>
              </w:rPr>
            </w:pPr>
            <w:r w:rsidRPr="00B541DD">
              <w:rPr>
                <w:iCs/>
                <w:lang w:val="lt-LT"/>
              </w:rPr>
              <w:t>Eil.</w:t>
            </w:r>
            <w:r w:rsidR="000B4694" w:rsidRPr="00B541DD">
              <w:rPr>
                <w:iCs/>
                <w:lang w:val="lt-LT"/>
              </w:rPr>
              <w:t xml:space="preserve"> </w:t>
            </w:r>
            <w:r w:rsidRPr="00B541DD">
              <w:rPr>
                <w:iCs/>
                <w:lang w:val="lt-LT"/>
              </w:rPr>
              <w:t>Nr.</w:t>
            </w:r>
          </w:p>
        </w:tc>
        <w:tc>
          <w:tcPr>
            <w:tcW w:w="3651" w:type="pct"/>
            <w:tcBorders>
              <w:top w:val="single" w:sz="4" w:space="0" w:color="auto"/>
              <w:left w:val="single" w:sz="4" w:space="0" w:color="auto"/>
              <w:bottom w:val="single" w:sz="4" w:space="0" w:color="auto"/>
              <w:right w:val="single" w:sz="4" w:space="0" w:color="auto"/>
            </w:tcBorders>
            <w:vAlign w:val="center"/>
          </w:tcPr>
          <w:p w:rsidR="006250B8" w:rsidRPr="00B541DD" w:rsidRDefault="006250B8" w:rsidP="001A4631">
            <w:pPr>
              <w:jc w:val="center"/>
              <w:rPr>
                <w:iCs/>
                <w:lang w:val="lt-LT"/>
              </w:rPr>
            </w:pPr>
            <w:proofErr w:type="spellStart"/>
            <w:r w:rsidRPr="00B541DD">
              <w:rPr>
                <w:iCs/>
                <w:lang w:val="lt-LT"/>
              </w:rPr>
              <w:t>Subtiekėjo</w:t>
            </w:r>
            <w:proofErr w:type="spellEnd"/>
            <w:r w:rsidRPr="00B541DD">
              <w:rPr>
                <w:iCs/>
                <w:lang w:val="lt-LT"/>
              </w:rPr>
              <w:t xml:space="preserve"> pavadinimas</w:t>
            </w:r>
          </w:p>
        </w:tc>
      </w:tr>
      <w:tr w:rsidR="006250B8" w:rsidRPr="00B541DD" w:rsidTr="000B4694">
        <w:trPr>
          <w:trHeight w:val="113"/>
        </w:trPr>
        <w:tc>
          <w:tcPr>
            <w:tcW w:w="1349" w:type="pct"/>
            <w:tcBorders>
              <w:top w:val="single" w:sz="4" w:space="0" w:color="auto"/>
              <w:left w:val="single" w:sz="4" w:space="0" w:color="auto"/>
              <w:bottom w:val="single" w:sz="4" w:space="0" w:color="auto"/>
              <w:right w:val="single" w:sz="4" w:space="0" w:color="auto"/>
            </w:tcBorders>
            <w:vAlign w:val="center"/>
          </w:tcPr>
          <w:p w:rsidR="006250B8" w:rsidRPr="00B541DD" w:rsidRDefault="006250B8" w:rsidP="001A4631">
            <w:pPr>
              <w:jc w:val="center"/>
              <w:rPr>
                <w:lang w:val="lt-LT"/>
              </w:rPr>
            </w:pPr>
          </w:p>
        </w:tc>
        <w:tc>
          <w:tcPr>
            <w:tcW w:w="3651" w:type="pct"/>
            <w:tcBorders>
              <w:top w:val="single" w:sz="4" w:space="0" w:color="auto"/>
              <w:left w:val="single" w:sz="4" w:space="0" w:color="auto"/>
              <w:bottom w:val="single" w:sz="4" w:space="0" w:color="auto"/>
              <w:right w:val="single" w:sz="4" w:space="0" w:color="auto"/>
            </w:tcBorders>
            <w:vAlign w:val="center"/>
          </w:tcPr>
          <w:p w:rsidR="006250B8" w:rsidRPr="00B541DD" w:rsidRDefault="006250B8" w:rsidP="001A4631">
            <w:pPr>
              <w:jc w:val="center"/>
              <w:rPr>
                <w:lang w:val="lt-LT"/>
              </w:rPr>
            </w:pPr>
          </w:p>
        </w:tc>
      </w:tr>
    </w:tbl>
    <w:p w:rsidR="006250B8" w:rsidRPr="00B541DD" w:rsidRDefault="006250B8" w:rsidP="006250B8">
      <w:pPr>
        <w:ind w:firstLine="720"/>
        <w:jc w:val="both"/>
        <w:rPr>
          <w:bCs/>
          <w:sz w:val="20"/>
          <w:szCs w:val="20"/>
          <w:lang w:val="lt-LT"/>
        </w:rPr>
      </w:pPr>
      <w:r w:rsidRPr="00B541DD">
        <w:rPr>
          <w:bCs/>
          <w:sz w:val="20"/>
          <w:szCs w:val="20"/>
          <w:lang w:val="lt-LT"/>
        </w:rPr>
        <w:t xml:space="preserve">*Pildyti tuomet, jei bus sutarties vykdymui bus pasitelkti </w:t>
      </w:r>
      <w:proofErr w:type="spellStart"/>
      <w:r w:rsidRPr="00B541DD">
        <w:rPr>
          <w:bCs/>
          <w:sz w:val="20"/>
          <w:szCs w:val="20"/>
          <w:lang w:val="lt-LT"/>
        </w:rPr>
        <w:t>subtiekėjai</w:t>
      </w:r>
      <w:proofErr w:type="spellEnd"/>
      <w:r w:rsidRPr="00B541DD">
        <w:rPr>
          <w:bCs/>
          <w:sz w:val="20"/>
          <w:szCs w:val="20"/>
          <w:lang w:val="lt-LT"/>
        </w:rPr>
        <w:t>.</w:t>
      </w:r>
    </w:p>
    <w:p w:rsidR="006250B8" w:rsidRPr="00B541DD" w:rsidRDefault="006250B8" w:rsidP="009B040B">
      <w:pPr>
        <w:ind w:firstLine="851"/>
        <w:jc w:val="both"/>
        <w:rPr>
          <w:lang w:val="lt-LT"/>
        </w:rPr>
      </w:pPr>
      <w:r w:rsidRPr="00B541DD">
        <w:rPr>
          <w:lang w:val="lt-LT"/>
        </w:rPr>
        <w:t>4. **Šiame pasiūlyme yra pateikta ir konfidenciali informacija (dokumentai su konfidencialia informacija įsegti atskirai):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8"/>
        <w:gridCol w:w="7524"/>
      </w:tblGrid>
      <w:tr w:rsidR="006250B8" w:rsidRPr="00B541DD" w:rsidTr="000B4694">
        <w:trPr>
          <w:cantSplit/>
        </w:trPr>
        <w:tc>
          <w:tcPr>
            <w:tcW w:w="1070" w:type="pct"/>
            <w:tcBorders>
              <w:top w:val="single" w:sz="4" w:space="0" w:color="auto"/>
              <w:left w:val="single" w:sz="4" w:space="0" w:color="auto"/>
              <w:bottom w:val="single" w:sz="4" w:space="0" w:color="auto"/>
              <w:right w:val="single" w:sz="4" w:space="0" w:color="auto"/>
            </w:tcBorders>
          </w:tcPr>
          <w:p w:rsidR="006250B8" w:rsidRPr="00B541DD" w:rsidRDefault="006250B8" w:rsidP="00A55767">
            <w:pPr>
              <w:jc w:val="both"/>
              <w:rPr>
                <w:lang w:val="lt-LT"/>
              </w:rPr>
            </w:pPr>
            <w:r w:rsidRPr="00B541DD">
              <w:rPr>
                <w:lang w:val="lt-LT"/>
              </w:rPr>
              <w:t>Eil.</w:t>
            </w:r>
            <w:r w:rsidR="000B4694" w:rsidRPr="00B541DD">
              <w:rPr>
                <w:lang w:val="lt-LT"/>
              </w:rPr>
              <w:t xml:space="preserve"> </w:t>
            </w:r>
            <w:r w:rsidRPr="00B541DD">
              <w:rPr>
                <w:lang w:val="lt-LT"/>
              </w:rPr>
              <w:t>Nr.</w:t>
            </w:r>
          </w:p>
        </w:tc>
        <w:tc>
          <w:tcPr>
            <w:tcW w:w="3930" w:type="pct"/>
            <w:tcBorders>
              <w:top w:val="single" w:sz="4" w:space="0" w:color="auto"/>
              <w:left w:val="single" w:sz="4" w:space="0" w:color="auto"/>
              <w:bottom w:val="single" w:sz="4" w:space="0" w:color="auto"/>
              <w:right w:val="single" w:sz="4" w:space="0" w:color="auto"/>
            </w:tcBorders>
          </w:tcPr>
          <w:p w:rsidR="006250B8" w:rsidRPr="00B541DD" w:rsidRDefault="006250B8" w:rsidP="00A55767">
            <w:pPr>
              <w:jc w:val="center"/>
              <w:rPr>
                <w:lang w:val="lt-LT"/>
              </w:rPr>
            </w:pPr>
            <w:r w:rsidRPr="00B541DD">
              <w:rPr>
                <w:lang w:val="lt-LT"/>
              </w:rPr>
              <w:t>Pateikto dokumento pavadinimas</w:t>
            </w:r>
          </w:p>
        </w:tc>
      </w:tr>
      <w:tr w:rsidR="006250B8" w:rsidRPr="00B541DD" w:rsidTr="000B4694">
        <w:trPr>
          <w:cantSplit/>
          <w:trHeight w:val="303"/>
        </w:trPr>
        <w:tc>
          <w:tcPr>
            <w:tcW w:w="1070" w:type="pct"/>
            <w:tcBorders>
              <w:top w:val="single" w:sz="4" w:space="0" w:color="auto"/>
              <w:left w:val="single" w:sz="4" w:space="0" w:color="auto"/>
              <w:bottom w:val="single" w:sz="4" w:space="0" w:color="auto"/>
              <w:right w:val="single" w:sz="4" w:space="0" w:color="auto"/>
            </w:tcBorders>
          </w:tcPr>
          <w:p w:rsidR="006250B8" w:rsidRPr="00B541DD" w:rsidRDefault="006250B8" w:rsidP="00A55767">
            <w:pPr>
              <w:jc w:val="both"/>
              <w:rPr>
                <w:lang w:val="lt-LT"/>
              </w:rPr>
            </w:pPr>
          </w:p>
        </w:tc>
        <w:tc>
          <w:tcPr>
            <w:tcW w:w="3930" w:type="pct"/>
            <w:tcBorders>
              <w:top w:val="single" w:sz="4" w:space="0" w:color="auto"/>
              <w:left w:val="single" w:sz="4" w:space="0" w:color="auto"/>
              <w:bottom w:val="single" w:sz="4" w:space="0" w:color="auto"/>
              <w:right w:val="single" w:sz="4" w:space="0" w:color="auto"/>
            </w:tcBorders>
          </w:tcPr>
          <w:p w:rsidR="006250B8" w:rsidRPr="00B541DD" w:rsidRDefault="006250B8" w:rsidP="00A55767">
            <w:pPr>
              <w:jc w:val="both"/>
              <w:rPr>
                <w:lang w:val="lt-LT"/>
              </w:rPr>
            </w:pPr>
          </w:p>
        </w:tc>
      </w:tr>
    </w:tbl>
    <w:p w:rsidR="006250B8" w:rsidRPr="00B541DD" w:rsidRDefault="006250B8" w:rsidP="006250B8">
      <w:pPr>
        <w:ind w:firstLine="720"/>
        <w:jc w:val="both"/>
        <w:rPr>
          <w:bCs/>
          <w:sz w:val="20"/>
          <w:szCs w:val="20"/>
          <w:lang w:val="lt-LT"/>
        </w:rPr>
      </w:pPr>
      <w:r w:rsidRPr="00B541DD">
        <w:rPr>
          <w:bCs/>
          <w:sz w:val="20"/>
          <w:szCs w:val="20"/>
          <w:lang w:val="lt-LT"/>
        </w:rPr>
        <w:t xml:space="preserve">**Pildyti tuomet, jei bus pateikta konfidenciali informacija. Tiekėjas negali nurodyti, kad </w:t>
      </w:r>
    </w:p>
    <w:p w:rsidR="006250B8" w:rsidRPr="00B541DD" w:rsidRDefault="006250B8" w:rsidP="006250B8">
      <w:pPr>
        <w:jc w:val="both"/>
        <w:rPr>
          <w:bCs/>
          <w:sz w:val="20"/>
          <w:szCs w:val="20"/>
          <w:lang w:val="lt-LT"/>
        </w:rPr>
      </w:pPr>
      <w:r w:rsidRPr="00B541DD">
        <w:rPr>
          <w:bCs/>
          <w:sz w:val="20"/>
          <w:szCs w:val="20"/>
          <w:lang w:val="lt-LT"/>
        </w:rPr>
        <w:t>konfidenciali  yra  pasiūlymo kaina arba, kad visas pasiūlymas yra konfidencialus.</w:t>
      </w:r>
    </w:p>
    <w:p w:rsidR="006250B8" w:rsidRPr="00B541DD" w:rsidRDefault="006250B8" w:rsidP="006250B8">
      <w:pPr>
        <w:ind w:firstLine="851"/>
        <w:jc w:val="both"/>
        <w:rPr>
          <w:strike/>
          <w:sz w:val="20"/>
          <w:szCs w:val="20"/>
          <w:lang w:val="lt-LT"/>
        </w:rPr>
      </w:pPr>
      <w:r w:rsidRPr="00B541DD">
        <w:rPr>
          <w:sz w:val="20"/>
          <w:szCs w:val="20"/>
          <w:lang w:val="lt-LT"/>
        </w:rPr>
        <w:t>Tiekėjui nenurodžius, kokia informacija yra konfidenciali, laikoma, kad konfidencialios informacijos pasiūlyme nėra.</w:t>
      </w:r>
    </w:p>
    <w:p w:rsidR="006250B8" w:rsidRPr="00B541DD" w:rsidRDefault="006250B8" w:rsidP="009B040B">
      <w:pPr>
        <w:ind w:firstLine="851"/>
        <w:jc w:val="both"/>
        <w:rPr>
          <w:lang w:val="lt-LT"/>
        </w:rPr>
      </w:pPr>
      <w:r w:rsidRPr="00B541DD">
        <w:rPr>
          <w:lang w:val="lt-LT"/>
        </w:rPr>
        <w:t>Kartu su pasiūlymu pateikiami šie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4417"/>
        <w:gridCol w:w="3951"/>
      </w:tblGrid>
      <w:tr w:rsidR="006250B8" w:rsidRPr="00B541DD" w:rsidTr="0006437A">
        <w:tc>
          <w:tcPr>
            <w:tcW w:w="629" w:type="pct"/>
            <w:tcBorders>
              <w:top w:val="single" w:sz="4" w:space="0" w:color="auto"/>
              <w:left w:val="single" w:sz="4" w:space="0" w:color="auto"/>
              <w:bottom w:val="single" w:sz="4" w:space="0" w:color="auto"/>
              <w:right w:val="single" w:sz="4" w:space="0" w:color="auto"/>
            </w:tcBorders>
          </w:tcPr>
          <w:p w:rsidR="006250B8" w:rsidRPr="00B541DD" w:rsidRDefault="006250B8" w:rsidP="00A55767">
            <w:pPr>
              <w:jc w:val="center"/>
              <w:rPr>
                <w:lang w:val="lt-LT"/>
              </w:rPr>
            </w:pPr>
            <w:r w:rsidRPr="00B541DD">
              <w:rPr>
                <w:lang w:val="lt-LT"/>
              </w:rPr>
              <w:t>Eil.</w:t>
            </w:r>
            <w:r w:rsidR="000B4694" w:rsidRPr="00B541DD">
              <w:rPr>
                <w:lang w:val="lt-LT"/>
              </w:rPr>
              <w:t xml:space="preserve"> </w:t>
            </w:r>
            <w:r w:rsidRPr="00B541DD">
              <w:rPr>
                <w:lang w:val="lt-LT"/>
              </w:rPr>
              <w:t>Nr.</w:t>
            </w:r>
          </w:p>
        </w:tc>
        <w:tc>
          <w:tcPr>
            <w:tcW w:w="2307" w:type="pct"/>
            <w:tcBorders>
              <w:top w:val="single" w:sz="4" w:space="0" w:color="auto"/>
              <w:left w:val="single" w:sz="4" w:space="0" w:color="auto"/>
              <w:bottom w:val="single" w:sz="4" w:space="0" w:color="auto"/>
              <w:right w:val="single" w:sz="4" w:space="0" w:color="auto"/>
            </w:tcBorders>
          </w:tcPr>
          <w:p w:rsidR="006250B8" w:rsidRPr="00B541DD" w:rsidRDefault="006250B8" w:rsidP="00A55767">
            <w:pPr>
              <w:jc w:val="center"/>
              <w:rPr>
                <w:lang w:val="lt-LT"/>
              </w:rPr>
            </w:pPr>
            <w:r w:rsidRPr="00B541DD">
              <w:rPr>
                <w:lang w:val="lt-LT"/>
              </w:rPr>
              <w:t>Pateiktų dokumentų pavadinimas</w:t>
            </w:r>
          </w:p>
        </w:tc>
        <w:tc>
          <w:tcPr>
            <w:tcW w:w="2064" w:type="pct"/>
            <w:tcBorders>
              <w:top w:val="single" w:sz="4" w:space="0" w:color="auto"/>
              <w:left w:val="single" w:sz="4" w:space="0" w:color="auto"/>
              <w:bottom w:val="single" w:sz="4" w:space="0" w:color="auto"/>
              <w:right w:val="single" w:sz="4" w:space="0" w:color="auto"/>
            </w:tcBorders>
          </w:tcPr>
          <w:p w:rsidR="006250B8" w:rsidRPr="00B541DD" w:rsidRDefault="006250B8" w:rsidP="00A55767">
            <w:pPr>
              <w:jc w:val="center"/>
              <w:rPr>
                <w:lang w:val="lt-LT"/>
              </w:rPr>
            </w:pPr>
            <w:r w:rsidRPr="00B541DD">
              <w:rPr>
                <w:lang w:val="lt-LT"/>
              </w:rPr>
              <w:t>Dokumento puslapių skaičius</w:t>
            </w:r>
          </w:p>
        </w:tc>
      </w:tr>
      <w:tr w:rsidR="006250B8" w:rsidRPr="00B541DD" w:rsidTr="0006437A">
        <w:tc>
          <w:tcPr>
            <w:tcW w:w="629" w:type="pct"/>
            <w:tcBorders>
              <w:top w:val="single" w:sz="4" w:space="0" w:color="auto"/>
              <w:left w:val="single" w:sz="4" w:space="0" w:color="auto"/>
              <w:bottom w:val="single" w:sz="4" w:space="0" w:color="auto"/>
              <w:right w:val="single" w:sz="4" w:space="0" w:color="auto"/>
            </w:tcBorders>
          </w:tcPr>
          <w:p w:rsidR="006250B8" w:rsidRPr="00B541DD" w:rsidRDefault="006250B8" w:rsidP="00A55767">
            <w:pPr>
              <w:jc w:val="both"/>
              <w:rPr>
                <w:lang w:val="lt-LT"/>
              </w:rPr>
            </w:pPr>
          </w:p>
        </w:tc>
        <w:tc>
          <w:tcPr>
            <w:tcW w:w="2307" w:type="pct"/>
            <w:tcBorders>
              <w:top w:val="single" w:sz="4" w:space="0" w:color="auto"/>
              <w:left w:val="single" w:sz="4" w:space="0" w:color="auto"/>
              <w:bottom w:val="single" w:sz="4" w:space="0" w:color="auto"/>
              <w:right w:val="single" w:sz="4" w:space="0" w:color="auto"/>
            </w:tcBorders>
          </w:tcPr>
          <w:p w:rsidR="006250B8" w:rsidRPr="00B541DD" w:rsidRDefault="006250B8" w:rsidP="00A55767">
            <w:pPr>
              <w:jc w:val="both"/>
              <w:rPr>
                <w:lang w:val="lt-LT"/>
              </w:rPr>
            </w:pPr>
          </w:p>
        </w:tc>
        <w:tc>
          <w:tcPr>
            <w:tcW w:w="2064" w:type="pct"/>
            <w:tcBorders>
              <w:top w:val="single" w:sz="4" w:space="0" w:color="auto"/>
              <w:left w:val="single" w:sz="4" w:space="0" w:color="auto"/>
              <w:bottom w:val="single" w:sz="4" w:space="0" w:color="auto"/>
              <w:right w:val="single" w:sz="4" w:space="0" w:color="auto"/>
            </w:tcBorders>
          </w:tcPr>
          <w:p w:rsidR="006250B8" w:rsidRPr="00B541DD" w:rsidRDefault="006250B8" w:rsidP="00A55767">
            <w:pPr>
              <w:jc w:val="both"/>
              <w:rPr>
                <w:lang w:val="lt-LT"/>
              </w:rPr>
            </w:pPr>
          </w:p>
        </w:tc>
      </w:tr>
    </w:tbl>
    <w:p w:rsidR="0006437A" w:rsidRPr="00B541DD" w:rsidRDefault="0006437A" w:rsidP="0006437A">
      <w:pPr>
        <w:pStyle w:val="ListParagraph"/>
        <w:tabs>
          <w:tab w:val="left" w:pos="426"/>
        </w:tabs>
        <w:ind w:left="0"/>
        <w:jc w:val="both"/>
        <w:rPr>
          <w:lang w:eastAsia="lt-LT"/>
        </w:rPr>
      </w:pPr>
      <w:r w:rsidRPr="00B541DD">
        <w:rPr>
          <w:lang w:eastAsia="lt-LT"/>
        </w:rPr>
        <w:t>Šiuo pasiūlymu patvirtiname, kad:</w:t>
      </w:r>
    </w:p>
    <w:p w:rsidR="0006437A" w:rsidRPr="00B541DD" w:rsidRDefault="0006437A" w:rsidP="0006437A">
      <w:pPr>
        <w:pStyle w:val="ListParagraph"/>
        <w:tabs>
          <w:tab w:val="left" w:pos="426"/>
        </w:tabs>
        <w:ind w:left="0"/>
        <w:jc w:val="both"/>
        <w:rPr>
          <w:lang w:eastAsia="lt-LT"/>
        </w:rPr>
      </w:pPr>
    </w:p>
    <w:p w:rsidR="00B14E2D" w:rsidRPr="00B541DD" w:rsidRDefault="004144B7" w:rsidP="004144B7">
      <w:pPr>
        <w:pStyle w:val="ListParagraph"/>
        <w:numPr>
          <w:ilvl w:val="0"/>
          <w:numId w:val="12"/>
        </w:numPr>
        <w:tabs>
          <w:tab w:val="left" w:pos="426"/>
          <w:tab w:val="left" w:pos="1296"/>
        </w:tabs>
        <w:suppressAutoHyphens/>
        <w:autoSpaceDN w:val="0"/>
        <w:spacing w:line="100" w:lineRule="atLeast"/>
        <w:ind w:left="0" w:firstLine="0"/>
        <w:contextualSpacing w:val="0"/>
        <w:jc w:val="both"/>
        <w:textAlignment w:val="baseline"/>
        <w:rPr>
          <w:lang w:eastAsia="lt-LT"/>
        </w:rPr>
      </w:pPr>
      <w:r>
        <w:rPr>
          <w:lang w:eastAsia="lt-LT"/>
        </w:rPr>
        <w:t>T</w:t>
      </w:r>
      <w:r w:rsidR="0006437A" w:rsidRPr="00B541DD">
        <w:rPr>
          <w:lang w:eastAsia="lt-LT"/>
        </w:rPr>
        <w:t xml:space="preserve">iekėjas atitinka išvardintus </w:t>
      </w:r>
      <w:proofErr w:type="spellStart"/>
      <w:r w:rsidR="0006437A" w:rsidRPr="00B541DD">
        <w:rPr>
          <w:lang w:eastAsia="lt-LT"/>
        </w:rPr>
        <w:t>tarplaboratorinius</w:t>
      </w:r>
      <w:proofErr w:type="spellEnd"/>
      <w:r w:rsidR="0006437A" w:rsidRPr="00B541DD">
        <w:rPr>
          <w:lang w:eastAsia="lt-LT"/>
        </w:rPr>
        <w:t xml:space="preserve"> palyginamuosius tyrimus perkančiosios organizacijos pasirinktu dažnumu. </w:t>
      </w:r>
    </w:p>
    <w:p w:rsidR="0006437A" w:rsidRPr="004144B7" w:rsidRDefault="0006437A" w:rsidP="004144B7">
      <w:pPr>
        <w:pStyle w:val="ListParagraph"/>
        <w:numPr>
          <w:ilvl w:val="0"/>
          <w:numId w:val="12"/>
        </w:numPr>
        <w:tabs>
          <w:tab w:val="left" w:pos="426"/>
          <w:tab w:val="left" w:pos="1296"/>
        </w:tabs>
        <w:suppressAutoHyphens/>
        <w:autoSpaceDN w:val="0"/>
        <w:spacing w:line="100" w:lineRule="atLeast"/>
        <w:ind w:left="0" w:firstLine="0"/>
        <w:contextualSpacing w:val="0"/>
        <w:jc w:val="both"/>
        <w:textAlignment w:val="baseline"/>
        <w:rPr>
          <w:lang w:eastAsia="lt-LT"/>
        </w:rPr>
      </w:pPr>
      <w:r w:rsidRPr="00B541DD">
        <w:rPr>
          <w:lang w:eastAsia="lt-LT"/>
        </w:rPr>
        <w:t>Apie dalyvavimą išorinio kokybės vertinimo programose perkančioji organizacija informuoja iš anksto atsiųsdama užsakymo formą;</w:t>
      </w:r>
    </w:p>
    <w:p w:rsidR="0006437A" w:rsidRPr="00B541DD" w:rsidRDefault="0006437A" w:rsidP="0006437A">
      <w:pPr>
        <w:pStyle w:val="ListParagraph"/>
        <w:numPr>
          <w:ilvl w:val="0"/>
          <w:numId w:val="12"/>
        </w:numPr>
        <w:tabs>
          <w:tab w:val="left" w:pos="426"/>
          <w:tab w:val="left" w:pos="1296"/>
        </w:tabs>
        <w:suppressAutoHyphens/>
        <w:autoSpaceDN w:val="0"/>
        <w:spacing w:line="100" w:lineRule="atLeast"/>
        <w:ind w:left="0" w:firstLine="0"/>
        <w:contextualSpacing w:val="0"/>
        <w:jc w:val="both"/>
        <w:textAlignment w:val="baseline"/>
      </w:pPr>
      <w:r w:rsidRPr="00B541DD">
        <w:rPr>
          <w:lang w:eastAsia="lt-LT"/>
        </w:rPr>
        <w:t>Į programos kainą įtraukta pasirinktos programos siuntimas, mėginių pristatymas, duomenų apdorojimas, rezultatų pateikimas visu programos vykdymo laikotarpiu ir sertifikato apie dalyvavimą išorinėje kokybės sistemoje išdavimas;</w:t>
      </w:r>
    </w:p>
    <w:p w:rsidR="0006437A" w:rsidRPr="00B541DD" w:rsidRDefault="0006437A" w:rsidP="0006437A">
      <w:pPr>
        <w:pStyle w:val="ListParagraph"/>
        <w:numPr>
          <w:ilvl w:val="0"/>
          <w:numId w:val="12"/>
        </w:numPr>
        <w:tabs>
          <w:tab w:val="left" w:pos="426"/>
          <w:tab w:val="left" w:pos="1296"/>
        </w:tabs>
        <w:suppressAutoHyphens/>
        <w:autoSpaceDN w:val="0"/>
        <w:spacing w:line="100" w:lineRule="atLeast"/>
        <w:ind w:left="0" w:firstLine="0"/>
        <w:contextualSpacing w:val="0"/>
        <w:jc w:val="both"/>
        <w:textAlignment w:val="baseline"/>
      </w:pPr>
      <w:r w:rsidRPr="00B541DD">
        <w:t>Vertinimo atsakymai pateikiami lietuvių kalba</w:t>
      </w:r>
      <w:r w:rsidRPr="00B541DD">
        <w:rPr>
          <w:szCs w:val="20"/>
        </w:rPr>
        <w:t>;</w:t>
      </w:r>
    </w:p>
    <w:p w:rsidR="0006437A" w:rsidRPr="00B541DD" w:rsidRDefault="0006437A" w:rsidP="0006437A">
      <w:pPr>
        <w:pStyle w:val="ListParagraph"/>
        <w:numPr>
          <w:ilvl w:val="0"/>
          <w:numId w:val="12"/>
        </w:numPr>
        <w:tabs>
          <w:tab w:val="left" w:pos="426"/>
          <w:tab w:val="left" w:pos="1296"/>
        </w:tabs>
        <w:suppressAutoHyphens/>
        <w:autoSpaceDN w:val="0"/>
        <w:spacing w:line="100" w:lineRule="atLeast"/>
        <w:ind w:left="0" w:firstLine="0"/>
        <w:contextualSpacing w:val="0"/>
        <w:jc w:val="both"/>
        <w:textAlignment w:val="baseline"/>
      </w:pPr>
      <w:r w:rsidRPr="00B541DD">
        <w:rPr>
          <w:lang w:eastAsia="lt-LT"/>
        </w:rPr>
        <w:t>Duomenų (rezultatų) apsikeitimas tarp perkančiosios organizacijos ir tiekėjo vykdomas elektroninėmis priemonėmis;</w:t>
      </w:r>
    </w:p>
    <w:p w:rsidR="0006437A" w:rsidRPr="00B541DD" w:rsidRDefault="0006437A" w:rsidP="0006437A">
      <w:pPr>
        <w:pStyle w:val="ListParagraph"/>
        <w:numPr>
          <w:ilvl w:val="0"/>
          <w:numId w:val="12"/>
        </w:numPr>
        <w:tabs>
          <w:tab w:val="left" w:pos="426"/>
          <w:tab w:val="left" w:pos="1296"/>
        </w:tabs>
        <w:suppressAutoHyphens/>
        <w:autoSpaceDN w:val="0"/>
        <w:spacing w:line="100" w:lineRule="atLeast"/>
        <w:ind w:left="0" w:firstLine="0"/>
        <w:contextualSpacing w:val="0"/>
        <w:jc w:val="both"/>
        <w:textAlignment w:val="baseline"/>
      </w:pPr>
      <w:r w:rsidRPr="00B541DD">
        <w:rPr>
          <w:szCs w:val="20"/>
        </w:rPr>
        <w:t>Kontrolinė medžiaga tyrimams tinka darbui nurodytai įrangai;</w:t>
      </w:r>
    </w:p>
    <w:p w:rsidR="0006437A" w:rsidRPr="00B541DD" w:rsidRDefault="0006437A" w:rsidP="0006437A">
      <w:pPr>
        <w:pStyle w:val="ListParagraph"/>
        <w:numPr>
          <w:ilvl w:val="0"/>
          <w:numId w:val="12"/>
        </w:numPr>
        <w:tabs>
          <w:tab w:val="left" w:pos="426"/>
          <w:tab w:val="left" w:pos="1296"/>
        </w:tabs>
        <w:suppressAutoHyphens/>
        <w:autoSpaceDN w:val="0"/>
        <w:spacing w:line="100" w:lineRule="atLeast"/>
        <w:ind w:left="0" w:firstLine="0"/>
        <w:contextualSpacing w:val="0"/>
        <w:jc w:val="both"/>
        <w:textAlignment w:val="baseline"/>
      </w:pPr>
      <w:r w:rsidRPr="00B541DD">
        <w:rPr>
          <w:szCs w:val="20"/>
        </w:rPr>
        <w:t>Nemokamai suteikiamas sertifikatas apie dalyvavimą išorinėje kokybės sistemoje.</w:t>
      </w:r>
    </w:p>
    <w:tbl>
      <w:tblPr>
        <w:tblW w:w="5000" w:type="pct"/>
        <w:tblLook w:val="01E0"/>
      </w:tblPr>
      <w:tblGrid>
        <w:gridCol w:w="3201"/>
        <w:gridCol w:w="588"/>
        <w:gridCol w:w="1928"/>
        <w:gridCol w:w="683"/>
        <w:gridCol w:w="2542"/>
        <w:gridCol w:w="630"/>
      </w:tblGrid>
      <w:tr w:rsidR="006250B8" w:rsidRPr="00B541DD" w:rsidTr="009B040B">
        <w:trPr>
          <w:trHeight w:val="170"/>
        </w:trPr>
        <w:tc>
          <w:tcPr>
            <w:tcW w:w="5000" w:type="pct"/>
            <w:gridSpan w:val="6"/>
          </w:tcPr>
          <w:p w:rsidR="0006437A" w:rsidRPr="00B541DD" w:rsidRDefault="0006437A" w:rsidP="00A55767">
            <w:pPr>
              <w:ind w:right="-108" w:firstLine="720"/>
              <w:jc w:val="both"/>
              <w:rPr>
                <w:lang w:val="lt-LT"/>
              </w:rPr>
            </w:pPr>
          </w:p>
          <w:p w:rsidR="0006437A" w:rsidRPr="00B541DD" w:rsidRDefault="0006437A" w:rsidP="00A55767">
            <w:pPr>
              <w:ind w:right="-108" w:firstLine="720"/>
              <w:jc w:val="both"/>
              <w:rPr>
                <w:lang w:val="lt-LT"/>
              </w:rPr>
            </w:pPr>
          </w:p>
          <w:p w:rsidR="006250B8" w:rsidRPr="00B541DD" w:rsidRDefault="006250B8" w:rsidP="00A55767">
            <w:pPr>
              <w:ind w:right="-108" w:firstLine="720"/>
              <w:jc w:val="both"/>
              <w:rPr>
                <w:lang w:val="lt-LT"/>
              </w:rPr>
            </w:pPr>
            <w:r w:rsidRPr="00B541DD">
              <w:rPr>
                <w:lang w:val="lt-LT"/>
              </w:rPr>
              <w:t>Pasiūlymas galioja iki termino, nustatyto pirkimo dokumentuose.</w:t>
            </w:r>
          </w:p>
          <w:p w:rsidR="007B5A7E" w:rsidRPr="00B541DD" w:rsidRDefault="007B5A7E" w:rsidP="00A55767">
            <w:pPr>
              <w:ind w:right="-108" w:firstLine="720"/>
              <w:jc w:val="both"/>
              <w:rPr>
                <w:lang w:val="lt-LT"/>
              </w:rPr>
            </w:pPr>
          </w:p>
        </w:tc>
      </w:tr>
      <w:tr w:rsidR="006250B8" w:rsidRPr="00B541DD" w:rsidTr="0006437A">
        <w:tblPrEx>
          <w:tblLook w:val="04A0"/>
        </w:tblPrEx>
        <w:trPr>
          <w:trHeight w:val="170"/>
        </w:trPr>
        <w:tc>
          <w:tcPr>
            <w:tcW w:w="1672" w:type="pct"/>
            <w:tcBorders>
              <w:top w:val="nil"/>
              <w:left w:val="nil"/>
              <w:bottom w:val="single" w:sz="4" w:space="0" w:color="auto"/>
              <w:right w:val="nil"/>
            </w:tcBorders>
          </w:tcPr>
          <w:p w:rsidR="006250B8" w:rsidRPr="00B541DD" w:rsidRDefault="006250B8" w:rsidP="00A55767">
            <w:pPr>
              <w:ind w:right="-1"/>
              <w:rPr>
                <w:lang w:val="lt-LT"/>
              </w:rPr>
            </w:pPr>
          </w:p>
        </w:tc>
        <w:tc>
          <w:tcPr>
            <w:tcW w:w="307" w:type="pct"/>
          </w:tcPr>
          <w:p w:rsidR="006250B8" w:rsidRPr="00B541DD" w:rsidRDefault="006250B8" w:rsidP="00A55767">
            <w:pPr>
              <w:ind w:right="-1"/>
              <w:jc w:val="center"/>
              <w:rPr>
                <w:lang w:val="lt-LT"/>
              </w:rPr>
            </w:pPr>
          </w:p>
        </w:tc>
        <w:tc>
          <w:tcPr>
            <w:tcW w:w="1007" w:type="pct"/>
            <w:tcBorders>
              <w:top w:val="nil"/>
              <w:left w:val="nil"/>
              <w:bottom w:val="single" w:sz="4" w:space="0" w:color="auto"/>
              <w:right w:val="nil"/>
            </w:tcBorders>
          </w:tcPr>
          <w:p w:rsidR="006250B8" w:rsidRPr="00B541DD" w:rsidRDefault="006250B8" w:rsidP="00A55767">
            <w:pPr>
              <w:ind w:right="-1"/>
              <w:jc w:val="center"/>
              <w:rPr>
                <w:lang w:val="lt-LT"/>
              </w:rPr>
            </w:pPr>
          </w:p>
        </w:tc>
        <w:tc>
          <w:tcPr>
            <w:tcW w:w="357" w:type="pct"/>
          </w:tcPr>
          <w:p w:rsidR="006250B8" w:rsidRPr="00B541DD" w:rsidRDefault="006250B8" w:rsidP="00A55767">
            <w:pPr>
              <w:ind w:right="-1"/>
              <w:jc w:val="center"/>
              <w:rPr>
                <w:lang w:val="lt-LT"/>
              </w:rPr>
            </w:pPr>
          </w:p>
        </w:tc>
        <w:tc>
          <w:tcPr>
            <w:tcW w:w="1328" w:type="pct"/>
            <w:tcBorders>
              <w:top w:val="nil"/>
              <w:left w:val="nil"/>
              <w:bottom w:val="single" w:sz="4" w:space="0" w:color="auto"/>
              <w:right w:val="nil"/>
            </w:tcBorders>
          </w:tcPr>
          <w:p w:rsidR="006250B8" w:rsidRPr="00B541DD" w:rsidRDefault="006250B8" w:rsidP="00A55767">
            <w:pPr>
              <w:ind w:right="-1"/>
              <w:jc w:val="right"/>
              <w:rPr>
                <w:lang w:val="lt-LT"/>
              </w:rPr>
            </w:pPr>
          </w:p>
        </w:tc>
        <w:tc>
          <w:tcPr>
            <w:tcW w:w="330" w:type="pct"/>
          </w:tcPr>
          <w:p w:rsidR="006250B8" w:rsidRPr="00B541DD" w:rsidRDefault="006250B8" w:rsidP="00A55767">
            <w:pPr>
              <w:ind w:right="-1"/>
              <w:jc w:val="right"/>
              <w:rPr>
                <w:lang w:val="lt-LT"/>
              </w:rPr>
            </w:pPr>
          </w:p>
        </w:tc>
      </w:tr>
      <w:tr w:rsidR="006250B8" w:rsidRPr="00B541DD" w:rsidTr="0006437A">
        <w:tblPrEx>
          <w:tblLook w:val="04A0"/>
        </w:tblPrEx>
        <w:trPr>
          <w:trHeight w:val="170"/>
        </w:trPr>
        <w:tc>
          <w:tcPr>
            <w:tcW w:w="1672" w:type="pct"/>
            <w:tcBorders>
              <w:top w:val="single" w:sz="4" w:space="0" w:color="auto"/>
              <w:left w:val="nil"/>
              <w:bottom w:val="nil"/>
              <w:right w:val="nil"/>
            </w:tcBorders>
          </w:tcPr>
          <w:p w:rsidR="006250B8" w:rsidRPr="00B541DD" w:rsidRDefault="006250B8" w:rsidP="00A55767">
            <w:pPr>
              <w:pStyle w:val="BodyText1"/>
              <w:ind w:firstLine="0"/>
              <w:jc w:val="left"/>
              <w:rPr>
                <w:rFonts w:ascii="Times New Roman" w:hAnsi="Times New Roman"/>
                <w:position w:val="6"/>
                <w:lang w:val="lt-LT"/>
              </w:rPr>
            </w:pPr>
            <w:r w:rsidRPr="00B541DD">
              <w:rPr>
                <w:rFonts w:ascii="Times New Roman" w:hAnsi="Times New Roman"/>
                <w:position w:val="6"/>
                <w:lang w:val="lt-LT"/>
              </w:rPr>
              <w:t>(Tiekėjo arba jo įgalioto asmens pareigų pavadinimas)</w:t>
            </w:r>
          </w:p>
        </w:tc>
        <w:tc>
          <w:tcPr>
            <w:tcW w:w="307" w:type="pct"/>
          </w:tcPr>
          <w:p w:rsidR="006250B8" w:rsidRPr="00B541DD" w:rsidRDefault="006250B8" w:rsidP="00A55767">
            <w:pPr>
              <w:ind w:right="-1"/>
              <w:jc w:val="center"/>
              <w:rPr>
                <w:sz w:val="20"/>
                <w:szCs w:val="20"/>
                <w:lang w:val="lt-LT"/>
              </w:rPr>
            </w:pPr>
          </w:p>
        </w:tc>
        <w:tc>
          <w:tcPr>
            <w:tcW w:w="1007" w:type="pct"/>
            <w:tcBorders>
              <w:top w:val="single" w:sz="4" w:space="0" w:color="auto"/>
              <w:left w:val="nil"/>
              <w:bottom w:val="nil"/>
              <w:right w:val="nil"/>
            </w:tcBorders>
          </w:tcPr>
          <w:p w:rsidR="006250B8" w:rsidRPr="00B541DD" w:rsidRDefault="006250B8" w:rsidP="00A55767">
            <w:pPr>
              <w:ind w:right="-1"/>
              <w:jc w:val="center"/>
              <w:rPr>
                <w:sz w:val="20"/>
                <w:szCs w:val="20"/>
                <w:lang w:val="lt-LT"/>
              </w:rPr>
            </w:pPr>
            <w:r w:rsidRPr="00B541DD">
              <w:rPr>
                <w:position w:val="6"/>
                <w:sz w:val="20"/>
                <w:szCs w:val="20"/>
                <w:lang w:val="lt-LT"/>
              </w:rPr>
              <w:t>(Parašas)</w:t>
            </w:r>
            <w:r w:rsidRPr="00B541DD">
              <w:rPr>
                <w:i/>
                <w:sz w:val="20"/>
                <w:szCs w:val="20"/>
                <w:lang w:val="lt-LT"/>
              </w:rPr>
              <w:t xml:space="preserve"> </w:t>
            </w:r>
          </w:p>
        </w:tc>
        <w:tc>
          <w:tcPr>
            <w:tcW w:w="357" w:type="pct"/>
          </w:tcPr>
          <w:p w:rsidR="006250B8" w:rsidRPr="00B541DD" w:rsidRDefault="006250B8" w:rsidP="00A55767">
            <w:pPr>
              <w:ind w:right="-1"/>
              <w:jc w:val="center"/>
              <w:rPr>
                <w:sz w:val="20"/>
                <w:szCs w:val="20"/>
                <w:lang w:val="lt-LT"/>
              </w:rPr>
            </w:pPr>
          </w:p>
        </w:tc>
        <w:tc>
          <w:tcPr>
            <w:tcW w:w="1328" w:type="pct"/>
            <w:tcBorders>
              <w:top w:val="single" w:sz="4" w:space="0" w:color="auto"/>
              <w:left w:val="nil"/>
              <w:bottom w:val="nil"/>
              <w:right w:val="nil"/>
            </w:tcBorders>
          </w:tcPr>
          <w:p w:rsidR="006250B8" w:rsidRPr="00B541DD" w:rsidRDefault="006250B8" w:rsidP="00A55767">
            <w:pPr>
              <w:ind w:right="-1"/>
              <w:jc w:val="center"/>
              <w:rPr>
                <w:sz w:val="20"/>
                <w:szCs w:val="20"/>
                <w:lang w:val="lt-LT"/>
              </w:rPr>
            </w:pPr>
            <w:r w:rsidRPr="00B541DD">
              <w:rPr>
                <w:position w:val="6"/>
                <w:sz w:val="20"/>
                <w:szCs w:val="20"/>
                <w:lang w:val="lt-LT"/>
              </w:rPr>
              <w:t>(Vardas ir pavardė)</w:t>
            </w:r>
            <w:r w:rsidRPr="00B541DD">
              <w:rPr>
                <w:i/>
                <w:sz w:val="20"/>
                <w:szCs w:val="20"/>
                <w:lang w:val="lt-LT"/>
              </w:rPr>
              <w:t xml:space="preserve"> </w:t>
            </w:r>
          </w:p>
        </w:tc>
        <w:tc>
          <w:tcPr>
            <w:tcW w:w="330" w:type="pct"/>
          </w:tcPr>
          <w:p w:rsidR="006250B8" w:rsidRPr="00B541DD" w:rsidRDefault="006250B8" w:rsidP="00A55767">
            <w:pPr>
              <w:ind w:right="-1"/>
              <w:jc w:val="center"/>
              <w:rPr>
                <w:lang w:val="lt-LT"/>
              </w:rPr>
            </w:pPr>
          </w:p>
        </w:tc>
      </w:tr>
    </w:tbl>
    <w:p w:rsidR="009B040B" w:rsidRPr="00B541DD" w:rsidRDefault="009B040B" w:rsidP="006250B8">
      <w:pPr>
        <w:ind w:firstLine="720"/>
        <w:jc w:val="both"/>
        <w:rPr>
          <w:bCs/>
          <w:sz w:val="22"/>
          <w:szCs w:val="22"/>
          <w:lang w:val="lt-LT"/>
        </w:rPr>
      </w:pPr>
    </w:p>
    <w:p w:rsidR="002D5E4F" w:rsidRPr="00B541DD" w:rsidRDefault="006250B8" w:rsidP="006250B8">
      <w:pPr>
        <w:ind w:firstLine="720"/>
        <w:jc w:val="both"/>
        <w:rPr>
          <w:bCs/>
          <w:sz w:val="22"/>
          <w:szCs w:val="22"/>
          <w:lang w:val="lt-LT"/>
        </w:rPr>
      </w:pPr>
      <w:r w:rsidRPr="00B541DD">
        <w:rPr>
          <w:bCs/>
          <w:sz w:val="20"/>
          <w:szCs w:val="20"/>
          <w:lang w:val="lt-LT"/>
        </w:rPr>
        <w:t xml:space="preserve">Pildydamas šią formą tiekėjas turi pateikti visą aukščiau prašomą informaciją. Tiekėjui išbraukus formoje esančias nuostatas, jo pasiūlymas bus atmestas, išskyrus 3 ir 4 punktus. 3 ir 4 punktų tiekėjas gali nepildyti arba juos išbraukti.  Jei tiekėjas 3 ir (ar) 4 punktų neužpildo arba juos išbraukia, laikoma kad jis sutarčiai vykdyti </w:t>
      </w:r>
      <w:proofErr w:type="spellStart"/>
      <w:r w:rsidRPr="00B541DD">
        <w:rPr>
          <w:bCs/>
          <w:sz w:val="20"/>
          <w:szCs w:val="20"/>
          <w:lang w:val="lt-LT"/>
        </w:rPr>
        <w:t>subtiekėjų</w:t>
      </w:r>
      <w:proofErr w:type="spellEnd"/>
      <w:r w:rsidRPr="00B541DD">
        <w:rPr>
          <w:bCs/>
          <w:sz w:val="20"/>
          <w:szCs w:val="20"/>
          <w:lang w:val="lt-LT"/>
        </w:rPr>
        <w:t xml:space="preserve"> (</w:t>
      </w:r>
      <w:proofErr w:type="spellStart"/>
      <w:r w:rsidRPr="00B541DD">
        <w:rPr>
          <w:bCs/>
          <w:sz w:val="20"/>
          <w:szCs w:val="20"/>
          <w:lang w:val="lt-LT"/>
        </w:rPr>
        <w:t>subteikėjų</w:t>
      </w:r>
      <w:proofErr w:type="spellEnd"/>
      <w:r w:rsidRPr="00B541DD">
        <w:rPr>
          <w:bCs/>
          <w:sz w:val="20"/>
          <w:szCs w:val="20"/>
          <w:lang w:val="lt-LT"/>
        </w:rPr>
        <w:t>) nepasitelks/ pasiūlyme konfidencialios informacijos nėra.</w:t>
      </w:r>
    </w:p>
    <w:p w:rsidR="00940123" w:rsidRPr="00B541DD" w:rsidRDefault="00940123" w:rsidP="006250B8">
      <w:pPr>
        <w:ind w:firstLine="720"/>
        <w:jc w:val="both"/>
        <w:rPr>
          <w:bCs/>
          <w:sz w:val="22"/>
          <w:szCs w:val="22"/>
          <w:lang w:val="lt-LT"/>
        </w:rPr>
        <w:sectPr w:rsidR="00940123" w:rsidRPr="00B541DD" w:rsidSect="00CA4D84">
          <w:headerReference w:type="default" r:id="rId16"/>
          <w:footerReference w:type="default" r:id="rId17"/>
          <w:pgSz w:w="11906" w:h="16838"/>
          <w:pgMar w:top="1146" w:right="849" w:bottom="1440" w:left="1701" w:header="708" w:footer="708" w:gutter="0"/>
          <w:cols w:space="708"/>
          <w:docGrid w:linePitch="360"/>
        </w:sectPr>
      </w:pPr>
    </w:p>
    <w:p w:rsidR="008176D5" w:rsidRPr="00B541DD" w:rsidRDefault="00940123" w:rsidP="008176D5">
      <w:pPr>
        <w:tabs>
          <w:tab w:val="left" w:pos="3969"/>
        </w:tabs>
        <w:rPr>
          <w:sz w:val="22"/>
          <w:szCs w:val="22"/>
          <w:lang w:val="lt-LT"/>
        </w:rPr>
      </w:pPr>
      <w:r w:rsidRPr="00B541DD">
        <w:rPr>
          <w:sz w:val="22"/>
          <w:szCs w:val="22"/>
          <w:lang w:val="lt-LT"/>
        </w:rPr>
        <w:tab/>
      </w:r>
      <w:r w:rsidR="008176D5" w:rsidRPr="00B541DD">
        <w:rPr>
          <w:sz w:val="22"/>
          <w:szCs w:val="22"/>
          <w:lang w:val="lt-LT"/>
        </w:rPr>
        <w:t>Laboratorinių tyrimų išorinio kokybės vertinimo paslaugų</w:t>
      </w:r>
    </w:p>
    <w:p w:rsidR="008176D5" w:rsidRPr="00B541DD" w:rsidRDefault="008176D5" w:rsidP="008176D5">
      <w:pPr>
        <w:tabs>
          <w:tab w:val="left" w:pos="3969"/>
        </w:tabs>
        <w:rPr>
          <w:sz w:val="22"/>
          <w:szCs w:val="22"/>
          <w:lang w:val="lt-LT"/>
        </w:rPr>
      </w:pPr>
      <w:r w:rsidRPr="00B541DD">
        <w:rPr>
          <w:sz w:val="22"/>
          <w:szCs w:val="22"/>
          <w:lang w:val="lt-LT"/>
        </w:rPr>
        <w:tab/>
        <w:t>supaprastinto mažos vertės pirkimo sąlygų</w:t>
      </w:r>
    </w:p>
    <w:p w:rsidR="008176D5" w:rsidRPr="00B541DD" w:rsidRDefault="008176D5" w:rsidP="008176D5">
      <w:pPr>
        <w:tabs>
          <w:tab w:val="left" w:pos="3969"/>
        </w:tabs>
        <w:rPr>
          <w:sz w:val="22"/>
          <w:szCs w:val="22"/>
          <w:lang w:val="lt-LT"/>
        </w:rPr>
      </w:pPr>
      <w:r w:rsidRPr="00B541DD">
        <w:rPr>
          <w:sz w:val="22"/>
          <w:szCs w:val="22"/>
          <w:lang w:val="lt-LT"/>
        </w:rPr>
        <w:tab/>
      </w:r>
      <w:r w:rsidR="005E5545" w:rsidRPr="00B541DD">
        <w:rPr>
          <w:sz w:val="22"/>
          <w:szCs w:val="22"/>
          <w:lang w:val="lt-LT"/>
        </w:rPr>
        <w:t>2</w:t>
      </w:r>
      <w:r w:rsidRPr="00B541DD">
        <w:rPr>
          <w:sz w:val="22"/>
          <w:szCs w:val="22"/>
          <w:lang w:val="lt-LT"/>
        </w:rPr>
        <w:t xml:space="preserve"> priedas</w:t>
      </w:r>
    </w:p>
    <w:p w:rsidR="00846A65" w:rsidRPr="00B541DD" w:rsidRDefault="00846A65" w:rsidP="00846A65">
      <w:pPr>
        <w:rPr>
          <w:lang w:val="lt-LT"/>
        </w:rPr>
      </w:pPr>
    </w:p>
    <w:p w:rsidR="00846A65" w:rsidRPr="00B541DD" w:rsidRDefault="00846A65" w:rsidP="00846A65">
      <w:pPr>
        <w:pStyle w:val="Heading1"/>
        <w:numPr>
          <w:ilvl w:val="0"/>
          <w:numId w:val="0"/>
        </w:numPr>
        <w:spacing w:before="360"/>
        <w:rPr>
          <w:bCs w:val="0"/>
          <w:lang w:val="lt-LT"/>
        </w:rPr>
      </w:pPr>
      <w:bookmarkStart w:id="22" w:name="_Toc410020906"/>
      <w:r w:rsidRPr="00B541DD">
        <w:rPr>
          <w:bCs w:val="0"/>
          <w:lang w:val="lt-LT"/>
        </w:rPr>
        <w:t>LABORATORINIŲ TYRIMŲ IŠORINĖS KONTROLĖS SĄRAŠAS IR APYTIKRIS POREIKIS</w:t>
      </w:r>
      <w:bookmarkEnd w:id="22"/>
    </w:p>
    <w:p w:rsidR="00846A65" w:rsidRPr="00B541DD" w:rsidRDefault="00846A65" w:rsidP="00846A65">
      <w:pPr>
        <w:pStyle w:val="Heading1"/>
        <w:numPr>
          <w:ilvl w:val="0"/>
          <w:numId w:val="0"/>
        </w:numPr>
        <w:spacing w:before="360"/>
        <w:rPr>
          <w:bCs w:val="0"/>
          <w:lang w:val="lt-LT"/>
        </w:rPr>
      </w:pPr>
      <w:bookmarkStart w:id="23" w:name="_Toc410020907"/>
      <w:r w:rsidRPr="00B541DD">
        <w:rPr>
          <w:bCs w:val="0"/>
          <w:lang w:val="lt-LT"/>
        </w:rPr>
        <w:t>TECHNINĖ SPECIFIKACIJA</w:t>
      </w:r>
      <w:bookmarkEnd w:id="23"/>
    </w:p>
    <w:tbl>
      <w:tblPr>
        <w:tblW w:w="5000" w:type="pct"/>
        <w:tblCellMar>
          <w:left w:w="10" w:type="dxa"/>
          <w:right w:w="10" w:type="dxa"/>
        </w:tblCellMar>
        <w:tblLook w:val="0000"/>
      </w:tblPr>
      <w:tblGrid>
        <w:gridCol w:w="1082"/>
        <w:gridCol w:w="5006"/>
        <w:gridCol w:w="1313"/>
        <w:gridCol w:w="2171"/>
      </w:tblGrid>
      <w:tr w:rsidR="002448E0" w:rsidRPr="00B541DD" w:rsidTr="00C021FF">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448E0" w:rsidRPr="00B541DD" w:rsidRDefault="002448E0" w:rsidP="00B541DD">
            <w:pPr>
              <w:pStyle w:val="Numatytasis"/>
              <w:jc w:val="center"/>
              <w:rPr>
                <w:lang w:val="lt-LT"/>
              </w:rPr>
            </w:pPr>
            <w:r w:rsidRPr="00B541DD">
              <w:rPr>
                <w:b/>
                <w:lang w:val="lt-LT"/>
              </w:rPr>
              <w:t>Pirkimo dalies Nr.</w:t>
            </w:r>
          </w:p>
        </w:tc>
        <w:tc>
          <w:tcPr>
            <w:tcW w:w="261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Numatytasis"/>
              <w:jc w:val="center"/>
              <w:rPr>
                <w:lang w:val="lt-LT"/>
              </w:rPr>
            </w:pPr>
            <w:r w:rsidRPr="00B541DD">
              <w:rPr>
                <w:b/>
                <w:lang w:val="lt-LT"/>
              </w:rPr>
              <w:t>Objekto pavadinimas</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Numatytasis"/>
              <w:jc w:val="center"/>
              <w:rPr>
                <w:b/>
                <w:lang w:val="lt-LT"/>
              </w:rPr>
            </w:pPr>
            <w:r w:rsidRPr="00B541DD">
              <w:rPr>
                <w:b/>
                <w:lang w:val="lt-LT"/>
              </w:rPr>
              <w:t>Vertinimų skaičius</w:t>
            </w:r>
          </w:p>
          <w:p w:rsidR="002448E0" w:rsidRPr="00B541DD" w:rsidRDefault="002448E0" w:rsidP="00B541DD">
            <w:pPr>
              <w:pStyle w:val="Numatytasis"/>
              <w:jc w:val="center"/>
              <w:rPr>
                <w:lang w:val="lt-LT"/>
              </w:rPr>
            </w:pPr>
            <w:r w:rsidRPr="00B541DD">
              <w:rPr>
                <w:b/>
                <w:lang w:val="lt-LT"/>
              </w:rPr>
              <w:t>per metus</w:t>
            </w:r>
          </w:p>
        </w:tc>
        <w:tc>
          <w:tcPr>
            <w:tcW w:w="113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jc w:val="center"/>
              <w:rPr>
                <w:b/>
                <w:sz w:val="20"/>
                <w:szCs w:val="20"/>
                <w:lang w:val="lt-LT"/>
              </w:rPr>
            </w:pPr>
            <w:r w:rsidRPr="00B541DD">
              <w:rPr>
                <w:b/>
                <w:lang w:val="lt-LT"/>
              </w:rPr>
              <w:t>Įrangos pavadinimas</w:t>
            </w:r>
          </w:p>
        </w:tc>
      </w:tr>
      <w:tr w:rsidR="002448E0" w:rsidRPr="00B541DD" w:rsidTr="00C021FF">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3A58A3">
            <w:pPr>
              <w:pStyle w:val="ListParagraph"/>
              <w:numPr>
                <w:ilvl w:val="0"/>
                <w:numId w:val="14"/>
              </w:numPr>
              <w:tabs>
                <w:tab w:val="left" w:pos="1296"/>
              </w:tabs>
              <w:suppressAutoHyphens/>
              <w:autoSpaceDN w:val="0"/>
              <w:spacing w:line="100" w:lineRule="atLeast"/>
              <w:ind w:left="0" w:firstLine="29"/>
              <w:contextualSpacing w:val="0"/>
              <w:jc w:val="center"/>
              <w:textAlignment w:val="baseline"/>
              <w:rPr>
                <w:szCs w:val="24"/>
              </w:rPr>
            </w:pPr>
          </w:p>
        </w:tc>
        <w:tc>
          <w:tcPr>
            <w:tcW w:w="261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rPr>
                <w:rFonts w:cs="Times New Roman"/>
              </w:rPr>
            </w:pPr>
            <w:r w:rsidRPr="00B541DD">
              <w:rPr>
                <w:rFonts w:cs="Times New Roman"/>
              </w:rPr>
              <w:t xml:space="preserve">Klinikinė chemija (Šarminė </w:t>
            </w:r>
            <w:proofErr w:type="spellStart"/>
            <w:r w:rsidRPr="00B541DD">
              <w:rPr>
                <w:rFonts w:cs="Times New Roman"/>
              </w:rPr>
              <w:t>fosfatazė</w:t>
            </w:r>
            <w:proofErr w:type="spellEnd"/>
            <w:r w:rsidRPr="00B541DD">
              <w:rPr>
                <w:rFonts w:cs="Times New Roman"/>
              </w:rPr>
              <w:t xml:space="preserve">, </w:t>
            </w:r>
            <w:proofErr w:type="spellStart"/>
            <w:r w:rsidRPr="00B541DD">
              <w:rPr>
                <w:rFonts w:cs="Times New Roman"/>
              </w:rPr>
              <w:t>AST</w:t>
            </w:r>
            <w:proofErr w:type="spellEnd"/>
            <w:r w:rsidRPr="00B541DD">
              <w:rPr>
                <w:rFonts w:cs="Times New Roman"/>
              </w:rPr>
              <w:t xml:space="preserve">, </w:t>
            </w:r>
            <w:proofErr w:type="spellStart"/>
            <w:r w:rsidRPr="00B541DD">
              <w:rPr>
                <w:rFonts w:cs="Times New Roman"/>
              </w:rPr>
              <w:t>ALT</w:t>
            </w:r>
            <w:proofErr w:type="spellEnd"/>
            <w:r w:rsidRPr="00B541DD">
              <w:rPr>
                <w:rFonts w:cs="Times New Roman"/>
              </w:rPr>
              <w:t xml:space="preserve">,  bendras cholesterolis,  bendras baltymas,  gliukozė, geležis, bendras </w:t>
            </w:r>
            <w:proofErr w:type="spellStart"/>
            <w:r w:rsidRPr="00B541DD">
              <w:rPr>
                <w:rFonts w:cs="Times New Roman"/>
              </w:rPr>
              <w:t>bilirubinas</w:t>
            </w:r>
            <w:proofErr w:type="spellEnd"/>
            <w:r w:rsidRPr="00B541DD">
              <w:rPr>
                <w:rFonts w:cs="Times New Roman"/>
              </w:rPr>
              <w:t xml:space="preserve">,  </w:t>
            </w:r>
            <w:proofErr w:type="spellStart"/>
            <w:r w:rsidRPr="00B541DD">
              <w:rPr>
                <w:rFonts w:cs="Times New Roman"/>
              </w:rPr>
              <w:t>kreatininas</w:t>
            </w:r>
            <w:proofErr w:type="spellEnd"/>
            <w:r w:rsidRPr="00B541DD">
              <w:rPr>
                <w:rFonts w:cs="Times New Roman"/>
              </w:rPr>
              <w:t xml:space="preserve">, </w:t>
            </w:r>
            <w:proofErr w:type="spellStart"/>
            <w:r w:rsidRPr="00B541DD">
              <w:rPr>
                <w:rFonts w:cs="Times New Roman"/>
              </w:rPr>
              <w:t>šlapalas,šlapimo</w:t>
            </w:r>
            <w:proofErr w:type="spellEnd"/>
            <w:r w:rsidRPr="00B541DD">
              <w:rPr>
                <w:rFonts w:cs="Times New Roman"/>
              </w:rPr>
              <w:t xml:space="preserve"> rūgštis</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jc w:val="center"/>
              <w:rPr>
                <w:rFonts w:cs="Times New Roman"/>
              </w:rPr>
            </w:pPr>
            <w:r w:rsidRPr="00B541DD">
              <w:rPr>
                <w:rFonts w:eastAsia="Times New Roman" w:cs="Times New Roman"/>
              </w:rPr>
              <w:t>1</w:t>
            </w:r>
          </w:p>
        </w:tc>
        <w:tc>
          <w:tcPr>
            <w:tcW w:w="113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Numatytasis"/>
              <w:jc w:val="center"/>
              <w:rPr>
                <w:lang w:val="lt-LT"/>
              </w:rPr>
            </w:pPr>
            <w:proofErr w:type="spellStart"/>
            <w:r w:rsidRPr="00B541DD">
              <w:rPr>
                <w:lang w:val="lt-LT"/>
              </w:rPr>
              <w:t>ABX</w:t>
            </w:r>
            <w:proofErr w:type="spellEnd"/>
            <w:r w:rsidRPr="00B541DD">
              <w:rPr>
                <w:lang w:val="lt-LT"/>
              </w:rPr>
              <w:t xml:space="preserve"> </w:t>
            </w:r>
            <w:proofErr w:type="spellStart"/>
            <w:r w:rsidRPr="00B541DD">
              <w:rPr>
                <w:lang w:val="lt-LT"/>
              </w:rPr>
              <w:t>Pentra</w:t>
            </w:r>
            <w:proofErr w:type="spellEnd"/>
            <w:r w:rsidRPr="00B541DD">
              <w:rPr>
                <w:lang w:val="lt-LT"/>
              </w:rPr>
              <w:t xml:space="preserve"> 400</w:t>
            </w:r>
          </w:p>
        </w:tc>
      </w:tr>
      <w:tr w:rsidR="002448E0" w:rsidRPr="00B541DD" w:rsidTr="00C021FF">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3A58A3">
            <w:pPr>
              <w:pStyle w:val="ListParagraph"/>
              <w:numPr>
                <w:ilvl w:val="0"/>
                <w:numId w:val="14"/>
              </w:numPr>
              <w:tabs>
                <w:tab w:val="left" w:pos="1296"/>
              </w:tabs>
              <w:suppressAutoHyphens/>
              <w:autoSpaceDN w:val="0"/>
              <w:spacing w:line="100" w:lineRule="atLeast"/>
              <w:ind w:left="0" w:firstLine="0"/>
              <w:contextualSpacing w:val="0"/>
              <w:jc w:val="center"/>
              <w:textAlignment w:val="baseline"/>
              <w:rPr>
                <w:szCs w:val="24"/>
              </w:rPr>
            </w:pPr>
          </w:p>
        </w:tc>
        <w:tc>
          <w:tcPr>
            <w:tcW w:w="261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E025B2">
            <w:pPr>
              <w:pStyle w:val="Lentelsturinys"/>
              <w:rPr>
                <w:rFonts w:cs="Times New Roman"/>
              </w:rPr>
            </w:pPr>
            <w:r w:rsidRPr="00B541DD">
              <w:rPr>
                <w:rFonts w:cs="Times New Roman"/>
              </w:rPr>
              <w:t xml:space="preserve">Klinikinė chemija (Šarminė </w:t>
            </w:r>
            <w:proofErr w:type="spellStart"/>
            <w:r w:rsidRPr="00B541DD">
              <w:rPr>
                <w:rFonts w:cs="Times New Roman"/>
              </w:rPr>
              <w:t>fosfatazė</w:t>
            </w:r>
            <w:proofErr w:type="spellEnd"/>
            <w:r w:rsidRPr="00B541DD">
              <w:rPr>
                <w:rFonts w:cs="Times New Roman"/>
              </w:rPr>
              <w:t xml:space="preserve">, </w:t>
            </w:r>
            <w:proofErr w:type="spellStart"/>
            <w:r w:rsidRPr="00B541DD">
              <w:rPr>
                <w:rFonts w:cs="Times New Roman"/>
              </w:rPr>
              <w:t>AST</w:t>
            </w:r>
            <w:proofErr w:type="spellEnd"/>
            <w:r w:rsidRPr="00B541DD">
              <w:rPr>
                <w:rFonts w:cs="Times New Roman"/>
              </w:rPr>
              <w:t xml:space="preserve">, </w:t>
            </w:r>
            <w:proofErr w:type="spellStart"/>
            <w:r w:rsidRPr="00B541DD">
              <w:rPr>
                <w:rFonts w:cs="Times New Roman"/>
              </w:rPr>
              <w:t>ALT</w:t>
            </w:r>
            <w:proofErr w:type="spellEnd"/>
            <w:r w:rsidRPr="00B541DD">
              <w:rPr>
                <w:rFonts w:cs="Times New Roman"/>
              </w:rPr>
              <w:t>,</w:t>
            </w:r>
            <w:r w:rsidR="00E025B2" w:rsidRPr="00B541DD">
              <w:rPr>
                <w:rFonts w:cs="Times New Roman"/>
              </w:rPr>
              <w:t xml:space="preserve"> </w:t>
            </w:r>
            <w:r w:rsidRPr="00B541DD">
              <w:rPr>
                <w:rFonts w:cs="Times New Roman"/>
              </w:rPr>
              <w:t xml:space="preserve">Bendras cholesterolis, bendras baltymas, gliukozė, geležis, </w:t>
            </w:r>
            <w:proofErr w:type="spellStart"/>
            <w:r w:rsidRPr="00B541DD">
              <w:rPr>
                <w:rFonts w:cs="Times New Roman"/>
              </w:rPr>
              <w:t>b.bilirubinas</w:t>
            </w:r>
            <w:proofErr w:type="spellEnd"/>
            <w:r w:rsidRPr="00B541DD">
              <w:rPr>
                <w:rFonts w:cs="Times New Roman"/>
              </w:rPr>
              <w:t xml:space="preserve">, </w:t>
            </w:r>
            <w:proofErr w:type="spellStart"/>
            <w:r w:rsidRPr="00B541DD">
              <w:rPr>
                <w:rFonts w:cs="Times New Roman"/>
              </w:rPr>
              <w:t>kreatininas</w:t>
            </w:r>
            <w:proofErr w:type="spellEnd"/>
            <w:r w:rsidRPr="00B541DD">
              <w:rPr>
                <w:rFonts w:cs="Times New Roman"/>
              </w:rPr>
              <w:t>, šlapalas, šlapimo rūgštis)  2 lygiai</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jc w:val="center"/>
              <w:rPr>
                <w:rFonts w:eastAsia="Times New Roman" w:cs="Times New Roman"/>
              </w:rPr>
            </w:pPr>
            <w:r w:rsidRPr="00B541DD">
              <w:rPr>
                <w:rFonts w:eastAsia="Times New Roman" w:cs="Times New Roman"/>
              </w:rPr>
              <w:t>1</w:t>
            </w:r>
          </w:p>
        </w:tc>
        <w:tc>
          <w:tcPr>
            <w:tcW w:w="113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Numatytasis"/>
              <w:jc w:val="center"/>
              <w:rPr>
                <w:lang w:val="lt-LT"/>
              </w:rPr>
            </w:pPr>
            <w:proofErr w:type="spellStart"/>
            <w:r w:rsidRPr="00B541DD">
              <w:rPr>
                <w:lang w:val="lt-LT"/>
              </w:rPr>
              <w:t>ABX</w:t>
            </w:r>
            <w:proofErr w:type="spellEnd"/>
            <w:r w:rsidRPr="00B541DD">
              <w:rPr>
                <w:lang w:val="lt-LT"/>
              </w:rPr>
              <w:t xml:space="preserve"> </w:t>
            </w:r>
            <w:proofErr w:type="spellStart"/>
            <w:r w:rsidRPr="00B541DD">
              <w:rPr>
                <w:lang w:val="lt-LT"/>
              </w:rPr>
              <w:t>Pentra</w:t>
            </w:r>
            <w:proofErr w:type="spellEnd"/>
            <w:r w:rsidRPr="00B541DD">
              <w:rPr>
                <w:lang w:val="lt-LT"/>
              </w:rPr>
              <w:t xml:space="preserve"> 400</w:t>
            </w:r>
          </w:p>
        </w:tc>
      </w:tr>
      <w:tr w:rsidR="002448E0" w:rsidRPr="00B541DD" w:rsidTr="00C021FF">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3A58A3">
            <w:pPr>
              <w:pStyle w:val="ListParagraph"/>
              <w:numPr>
                <w:ilvl w:val="0"/>
                <w:numId w:val="14"/>
              </w:numPr>
              <w:tabs>
                <w:tab w:val="left" w:pos="1296"/>
              </w:tabs>
              <w:suppressAutoHyphens/>
              <w:autoSpaceDN w:val="0"/>
              <w:spacing w:line="100" w:lineRule="atLeast"/>
              <w:ind w:left="0" w:firstLine="0"/>
              <w:contextualSpacing w:val="0"/>
              <w:jc w:val="center"/>
              <w:textAlignment w:val="baseline"/>
              <w:rPr>
                <w:szCs w:val="24"/>
              </w:rPr>
            </w:pPr>
          </w:p>
        </w:tc>
        <w:tc>
          <w:tcPr>
            <w:tcW w:w="261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rPr>
                <w:rFonts w:cs="Times New Roman"/>
              </w:rPr>
            </w:pPr>
            <w:r w:rsidRPr="00B541DD">
              <w:rPr>
                <w:rFonts w:cs="Times New Roman"/>
              </w:rPr>
              <w:t>Gliukozės  analizatoriai</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jc w:val="center"/>
              <w:rPr>
                <w:rFonts w:eastAsia="Times New Roman" w:cs="Times New Roman"/>
              </w:rPr>
            </w:pPr>
            <w:r w:rsidRPr="00B541DD">
              <w:rPr>
                <w:rFonts w:eastAsia="Times New Roman" w:cs="Times New Roman"/>
              </w:rPr>
              <w:t>2</w:t>
            </w:r>
          </w:p>
        </w:tc>
        <w:tc>
          <w:tcPr>
            <w:tcW w:w="113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Numatytasis"/>
              <w:jc w:val="center"/>
              <w:rPr>
                <w:lang w:val="lt-LT"/>
              </w:rPr>
            </w:pPr>
            <w:proofErr w:type="spellStart"/>
            <w:r w:rsidRPr="00B541DD">
              <w:rPr>
                <w:lang w:val="lt-LT"/>
              </w:rPr>
              <w:t>Super</w:t>
            </w:r>
            <w:proofErr w:type="spellEnd"/>
            <w:r w:rsidRPr="00B541DD">
              <w:rPr>
                <w:lang w:val="lt-LT"/>
              </w:rPr>
              <w:t xml:space="preserve"> G</w:t>
            </w:r>
          </w:p>
        </w:tc>
      </w:tr>
      <w:tr w:rsidR="002448E0" w:rsidRPr="00B541DD" w:rsidTr="00C021FF">
        <w:trPr>
          <w:trHeight w:val="227"/>
        </w:trPr>
        <w:tc>
          <w:tcPr>
            <w:tcW w:w="565"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3A58A3">
            <w:pPr>
              <w:pStyle w:val="ListParagraph"/>
              <w:numPr>
                <w:ilvl w:val="0"/>
                <w:numId w:val="14"/>
              </w:numPr>
              <w:tabs>
                <w:tab w:val="left" w:pos="1296"/>
              </w:tabs>
              <w:suppressAutoHyphens/>
              <w:autoSpaceDN w:val="0"/>
              <w:spacing w:line="100" w:lineRule="atLeast"/>
              <w:ind w:left="0" w:firstLine="0"/>
              <w:contextualSpacing w:val="0"/>
              <w:jc w:val="center"/>
              <w:textAlignment w:val="baseline"/>
              <w:rPr>
                <w:szCs w:val="24"/>
              </w:rPr>
            </w:pPr>
          </w:p>
        </w:tc>
        <w:tc>
          <w:tcPr>
            <w:tcW w:w="2614"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rPr>
                <w:rFonts w:cs="Times New Roman"/>
              </w:rPr>
            </w:pPr>
            <w:proofErr w:type="spellStart"/>
            <w:r w:rsidRPr="00B541DD">
              <w:rPr>
                <w:rFonts w:cs="Times New Roman"/>
              </w:rPr>
              <w:t>SPA</w:t>
            </w:r>
            <w:proofErr w:type="spellEnd"/>
            <w:r w:rsidRPr="00B541DD">
              <w:rPr>
                <w:rFonts w:cs="Times New Roman"/>
              </w:rPr>
              <w:t xml:space="preserve"> ir </w:t>
            </w:r>
            <w:proofErr w:type="spellStart"/>
            <w:r w:rsidRPr="00B541DD">
              <w:rPr>
                <w:rFonts w:cs="Times New Roman"/>
              </w:rPr>
              <w:t>INR</w:t>
            </w:r>
            <w:proofErr w:type="spellEnd"/>
          </w:p>
        </w:tc>
        <w:tc>
          <w:tcPr>
            <w:tcW w:w="686"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jc w:val="center"/>
              <w:rPr>
                <w:rFonts w:cs="Times New Roman"/>
              </w:rPr>
            </w:pPr>
            <w:r w:rsidRPr="00B541DD">
              <w:rPr>
                <w:rFonts w:cs="Times New Roman"/>
              </w:rPr>
              <w:t>2</w:t>
            </w:r>
          </w:p>
        </w:tc>
        <w:tc>
          <w:tcPr>
            <w:tcW w:w="1134"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Numatytasis"/>
              <w:jc w:val="center"/>
              <w:rPr>
                <w:lang w:val="lt-LT"/>
              </w:rPr>
            </w:pPr>
            <w:proofErr w:type="spellStart"/>
            <w:r w:rsidRPr="00B541DD">
              <w:rPr>
                <w:lang w:val="lt-LT"/>
              </w:rPr>
              <w:t>STA</w:t>
            </w:r>
            <w:proofErr w:type="spellEnd"/>
            <w:r w:rsidRPr="00B541DD">
              <w:rPr>
                <w:lang w:val="lt-LT"/>
              </w:rPr>
              <w:t xml:space="preserve"> </w:t>
            </w:r>
            <w:proofErr w:type="spellStart"/>
            <w:r w:rsidRPr="00B541DD">
              <w:rPr>
                <w:lang w:val="lt-LT"/>
              </w:rPr>
              <w:t>Satellite</w:t>
            </w:r>
            <w:proofErr w:type="spellEnd"/>
          </w:p>
        </w:tc>
      </w:tr>
      <w:tr w:rsidR="002448E0" w:rsidRPr="00B541DD" w:rsidTr="00C021FF">
        <w:trPr>
          <w:trHeight w:val="227"/>
        </w:trPr>
        <w:tc>
          <w:tcPr>
            <w:tcW w:w="565"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3A58A3">
            <w:pPr>
              <w:pStyle w:val="ListParagraph"/>
              <w:numPr>
                <w:ilvl w:val="0"/>
                <w:numId w:val="14"/>
              </w:numPr>
              <w:tabs>
                <w:tab w:val="left" w:pos="1296"/>
              </w:tabs>
              <w:suppressAutoHyphens/>
              <w:autoSpaceDN w:val="0"/>
              <w:spacing w:line="100" w:lineRule="atLeast"/>
              <w:ind w:left="0" w:firstLine="0"/>
              <w:contextualSpacing w:val="0"/>
              <w:jc w:val="center"/>
              <w:textAlignment w:val="baseline"/>
              <w:rPr>
                <w:szCs w:val="24"/>
              </w:rPr>
            </w:pPr>
          </w:p>
        </w:tc>
        <w:tc>
          <w:tcPr>
            <w:tcW w:w="2614"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448E0" w:rsidRPr="00B541DD" w:rsidRDefault="002448E0" w:rsidP="00B541DD">
            <w:pPr>
              <w:pStyle w:val="Lentelsturinys"/>
            </w:pPr>
            <w:proofErr w:type="spellStart"/>
            <w:r w:rsidRPr="00B541DD">
              <w:t>APTT</w:t>
            </w:r>
            <w:proofErr w:type="spellEnd"/>
          </w:p>
        </w:tc>
        <w:tc>
          <w:tcPr>
            <w:tcW w:w="686"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448E0" w:rsidRPr="00B541DD" w:rsidRDefault="002448E0" w:rsidP="00B541DD">
            <w:pPr>
              <w:pStyle w:val="Lentelsturinys"/>
              <w:jc w:val="center"/>
            </w:pPr>
            <w:r w:rsidRPr="00B541DD">
              <w:t>2</w:t>
            </w:r>
          </w:p>
        </w:tc>
        <w:tc>
          <w:tcPr>
            <w:tcW w:w="1134"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448E0" w:rsidRPr="00B541DD" w:rsidRDefault="002448E0" w:rsidP="00B541DD">
            <w:pPr>
              <w:pStyle w:val="Numatytasis"/>
              <w:jc w:val="center"/>
              <w:rPr>
                <w:lang w:val="lt-LT"/>
              </w:rPr>
            </w:pPr>
            <w:proofErr w:type="spellStart"/>
            <w:r w:rsidRPr="00B541DD">
              <w:rPr>
                <w:lang w:val="lt-LT"/>
              </w:rPr>
              <w:t>STA</w:t>
            </w:r>
            <w:proofErr w:type="spellEnd"/>
            <w:r w:rsidRPr="00B541DD">
              <w:rPr>
                <w:lang w:val="lt-LT"/>
              </w:rPr>
              <w:t xml:space="preserve"> </w:t>
            </w:r>
            <w:proofErr w:type="spellStart"/>
            <w:r w:rsidRPr="00B541DD">
              <w:rPr>
                <w:lang w:val="lt-LT"/>
              </w:rPr>
              <w:t>Satellite</w:t>
            </w:r>
            <w:proofErr w:type="spellEnd"/>
          </w:p>
        </w:tc>
      </w:tr>
      <w:tr w:rsidR="002448E0" w:rsidRPr="00B541DD" w:rsidTr="00C021FF">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3A58A3">
            <w:pPr>
              <w:pStyle w:val="ListParagraph"/>
              <w:numPr>
                <w:ilvl w:val="0"/>
                <w:numId w:val="14"/>
              </w:numPr>
              <w:tabs>
                <w:tab w:val="left" w:pos="1296"/>
              </w:tabs>
              <w:suppressAutoHyphens/>
              <w:autoSpaceDN w:val="0"/>
              <w:spacing w:line="100" w:lineRule="atLeast"/>
              <w:ind w:left="0" w:firstLine="0"/>
              <w:contextualSpacing w:val="0"/>
              <w:jc w:val="center"/>
              <w:textAlignment w:val="baseline"/>
              <w:rPr>
                <w:szCs w:val="24"/>
              </w:rPr>
            </w:pPr>
          </w:p>
        </w:tc>
        <w:tc>
          <w:tcPr>
            <w:tcW w:w="261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rPr>
                <w:rFonts w:cs="Times New Roman"/>
              </w:rPr>
            </w:pPr>
            <w:proofErr w:type="spellStart"/>
            <w:r w:rsidRPr="00B541DD">
              <w:rPr>
                <w:rFonts w:cs="Times New Roman"/>
              </w:rPr>
              <w:t>CRB</w:t>
            </w:r>
            <w:proofErr w:type="spellEnd"/>
            <w:r w:rsidRPr="00B541DD">
              <w:rPr>
                <w:rFonts w:cs="Times New Roman"/>
              </w:rPr>
              <w:t xml:space="preserve"> kiekybiniai metodai</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jc w:val="center"/>
              <w:rPr>
                <w:rFonts w:cs="Times New Roman"/>
              </w:rPr>
            </w:pPr>
            <w:r w:rsidRPr="00B541DD">
              <w:rPr>
                <w:rFonts w:cs="Times New Roman"/>
              </w:rPr>
              <w:t>2</w:t>
            </w:r>
          </w:p>
        </w:tc>
        <w:tc>
          <w:tcPr>
            <w:tcW w:w="113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Numatytasis"/>
              <w:jc w:val="center"/>
              <w:rPr>
                <w:lang w:val="lt-LT"/>
              </w:rPr>
            </w:pPr>
            <w:proofErr w:type="spellStart"/>
            <w:r w:rsidRPr="00B541DD">
              <w:rPr>
                <w:lang w:val="lt-LT"/>
              </w:rPr>
              <w:t>NycoCard</w:t>
            </w:r>
            <w:proofErr w:type="spellEnd"/>
            <w:r w:rsidRPr="00B541DD">
              <w:rPr>
                <w:lang w:val="lt-LT"/>
              </w:rPr>
              <w:t xml:space="preserve"> </w:t>
            </w:r>
            <w:proofErr w:type="spellStart"/>
            <w:r w:rsidRPr="00B541DD">
              <w:rPr>
                <w:lang w:val="lt-LT"/>
              </w:rPr>
              <w:t>Reader</w:t>
            </w:r>
            <w:proofErr w:type="spellEnd"/>
            <w:r w:rsidRPr="00B541DD">
              <w:rPr>
                <w:lang w:val="lt-LT"/>
              </w:rPr>
              <w:t xml:space="preserve"> analizatorius</w:t>
            </w:r>
          </w:p>
        </w:tc>
      </w:tr>
      <w:tr w:rsidR="002448E0" w:rsidRPr="00B541DD" w:rsidTr="00C021FF">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3A58A3">
            <w:pPr>
              <w:pStyle w:val="ListParagraph"/>
              <w:numPr>
                <w:ilvl w:val="0"/>
                <w:numId w:val="14"/>
              </w:numPr>
              <w:tabs>
                <w:tab w:val="left" w:pos="1296"/>
              </w:tabs>
              <w:suppressAutoHyphens/>
              <w:autoSpaceDN w:val="0"/>
              <w:spacing w:line="100" w:lineRule="atLeast"/>
              <w:ind w:left="0" w:firstLine="0"/>
              <w:contextualSpacing w:val="0"/>
              <w:jc w:val="center"/>
              <w:textAlignment w:val="baseline"/>
              <w:rPr>
                <w:szCs w:val="24"/>
              </w:rPr>
            </w:pPr>
          </w:p>
        </w:tc>
        <w:tc>
          <w:tcPr>
            <w:tcW w:w="261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448E0" w:rsidRPr="00B541DD" w:rsidRDefault="002448E0" w:rsidP="00B541DD">
            <w:pPr>
              <w:pStyle w:val="Lentelsturinys"/>
              <w:rPr>
                <w:rFonts w:cs="Times New Roman"/>
              </w:rPr>
            </w:pPr>
            <w:r w:rsidRPr="00B541DD">
              <w:rPr>
                <w:rFonts w:cs="Times New Roman"/>
              </w:rPr>
              <w:t xml:space="preserve">Šlapimo </w:t>
            </w:r>
            <w:proofErr w:type="spellStart"/>
            <w:r w:rsidRPr="00B541DD">
              <w:rPr>
                <w:rFonts w:cs="Times New Roman"/>
              </w:rPr>
              <w:t>juosteliniai</w:t>
            </w:r>
            <w:proofErr w:type="spellEnd"/>
            <w:r w:rsidRPr="00B541DD">
              <w:rPr>
                <w:rFonts w:cs="Times New Roman"/>
              </w:rPr>
              <w:t xml:space="preserve"> tyrimai</w:t>
            </w:r>
          </w:p>
          <w:p w:rsidR="002448E0" w:rsidRPr="00B541DD" w:rsidRDefault="002448E0" w:rsidP="00B541DD">
            <w:pPr>
              <w:pStyle w:val="Lentelsturinys"/>
              <w:rPr>
                <w:rFonts w:cs="Times New Roman"/>
              </w:rPr>
            </w:pPr>
            <w:r w:rsidRPr="00B541DD">
              <w:rPr>
                <w:rFonts w:cs="Times New Roman"/>
              </w:rPr>
              <w:t xml:space="preserve">(gliukozė, </w:t>
            </w:r>
            <w:proofErr w:type="spellStart"/>
            <w:r w:rsidRPr="00B541DD">
              <w:rPr>
                <w:rFonts w:cs="Times New Roman"/>
              </w:rPr>
              <w:t>bilirubinas</w:t>
            </w:r>
            <w:proofErr w:type="spellEnd"/>
            <w:r w:rsidRPr="00B541DD">
              <w:rPr>
                <w:rFonts w:cs="Times New Roman"/>
              </w:rPr>
              <w:t xml:space="preserve">, ketonai, lyginamasis tankis, eritrocitai, </w:t>
            </w:r>
            <w:proofErr w:type="spellStart"/>
            <w:r w:rsidRPr="00B541DD">
              <w:rPr>
                <w:rFonts w:cs="Times New Roman"/>
              </w:rPr>
              <w:t>pH</w:t>
            </w:r>
            <w:proofErr w:type="spellEnd"/>
            <w:r w:rsidRPr="00B541DD">
              <w:rPr>
                <w:rFonts w:cs="Times New Roman"/>
              </w:rPr>
              <w:t xml:space="preserve">, baltymas, </w:t>
            </w:r>
            <w:proofErr w:type="spellStart"/>
            <w:r w:rsidRPr="00B541DD">
              <w:rPr>
                <w:rFonts w:cs="Times New Roman"/>
              </w:rPr>
              <w:t>urobilinogenas</w:t>
            </w:r>
            <w:proofErr w:type="spellEnd"/>
            <w:r w:rsidRPr="00B541DD">
              <w:rPr>
                <w:rFonts w:cs="Times New Roman"/>
              </w:rPr>
              <w:t>, nitritai, leukocitai.</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448E0" w:rsidRPr="00B541DD" w:rsidRDefault="002448E0" w:rsidP="00B541DD">
            <w:pPr>
              <w:pStyle w:val="Lentelsturinys"/>
              <w:jc w:val="center"/>
              <w:rPr>
                <w:sz w:val="22"/>
                <w:szCs w:val="22"/>
              </w:rPr>
            </w:pPr>
            <w:r w:rsidRPr="00B541DD">
              <w:rPr>
                <w:sz w:val="22"/>
                <w:szCs w:val="22"/>
              </w:rPr>
              <w:t>2</w:t>
            </w:r>
          </w:p>
        </w:tc>
        <w:tc>
          <w:tcPr>
            <w:tcW w:w="113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448E0" w:rsidRPr="00B541DD" w:rsidRDefault="002448E0" w:rsidP="00B541DD">
            <w:pPr>
              <w:pStyle w:val="Numatytasis"/>
              <w:jc w:val="center"/>
              <w:rPr>
                <w:lang w:val="lt-LT"/>
              </w:rPr>
            </w:pPr>
            <w:proofErr w:type="spellStart"/>
            <w:r w:rsidRPr="00B541DD">
              <w:rPr>
                <w:sz w:val="22"/>
                <w:szCs w:val="22"/>
                <w:lang w:val="lt-LT"/>
              </w:rPr>
              <w:t>Clinitec</w:t>
            </w:r>
            <w:proofErr w:type="spellEnd"/>
            <w:r w:rsidRPr="00B541DD">
              <w:rPr>
                <w:sz w:val="22"/>
                <w:szCs w:val="22"/>
                <w:lang w:val="lt-LT"/>
              </w:rPr>
              <w:t xml:space="preserve"> </w:t>
            </w:r>
            <w:proofErr w:type="spellStart"/>
            <w:r w:rsidRPr="00B541DD">
              <w:rPr>
                <w:sz w:val="22"/>
                <w:szCs w:val="22"/>
                <w:lang w:val="lt-LT"/>
              </w:rPr>
              <w:t>Advantus</w:t>
            </w:r>
            <w:proofErr w:type="spellEnd"/>
          </w:p>
        </w:tc>
      </w:tr>
      <w:tr w:rsidR="002448E0" w:rsidRPr="00B541DD" w:rsidTr="00C021FF">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3A58A3">
            <w:pPr>
              <w:pStyle w:val="ListParagraph"/>
              <w:numPr>
                <w:ilvl w:val="0"/>
                <w:numId w:val="14"/>
              </w:numPr>
              <w:tabs>
                <w:tab w:val="left" w:pos="1296"/>
              </w:tabs>
              <w:suppressAutoHyphens/>
              <w:autoSpaceDN w:val="0"/>
              <w:spacing w:line="100" w:lineRule="atLeast"/>
              <w:ind w:left="0" w:firstLine="0"/>
              <w:contextualSpacing w:val="0"/>
              <w:jc w:val="center"/>
              <w:textAlignment w:val="baseline"/>
              <w:rPr>
                <w:szCs w:val="24"/>
              </w:rPr>
            </w:pPr>
          </w:p>
        </w:tc>
        <w:tc>
          <w:tcPr>
            <w:tcW w:w="261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rPr>
                <w:rFonts w:cs="Times New Roman"/>
              </w:rPr>
            </w:pPr>
            <w:r w:rsidRPr="00B541DD">
              <w:rPr>
                <w:rFonts w:cs="Times New Roman"/>
              </w:rPr>
              <w:t xml:space="preserve">Šlapimo ląstelių ir kitų dalelių nustatymas </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jc w:val="center"/>
              <w:rPr>
                <w:rFonts w:cs="Times New Roman"/>
              </w:rPr>
            </w:pPr>
            <w:r w:rsidRPr="00B541DD">
              <w:rPr>
                <w:rFonts w:cs="Times New Roman"/>
              </w:rPr>
              <w:t>2</w:t>
            </w:r>
          </w:p>
        </w:tc>
        <w:tc>
          <w:tcPr>
            <w:tcW w:w="113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Numatytasis"/>
              <w:jc w:val="center"/>
              <w:rPr>
                <w:lang w:val="lt-LT"/>
              </w:rPr>
            </w:pPr>
            <w:r w:rsidRPr="00B541DD">
              <w:rPr>
                <w:lang w:val="lt-LT"/>
              </w:rPr>
              <w:t>-</w:t>
            </w:r>
          </w:p>
        </w:tc>
      </w:tr>
      <w:tr w:rsidR="002448E0" w:rsidRPr="00B541DD" w:rsidTr="00C021FF">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3A58A3">
            <w:pPr>
              <w:pStyle w:val="ListParagraph"/>
              <w:numPr>
                <w:ilvl w:val="0"/>
                <w:numId w:val="14"/>
              </w:numPr>
              <w:tabs>
                <w:tab w:val="left" w:pos="1296"/>
              </w:tabs>
              <w:suppressAutoHyphens/>
              <w:autoSpaceDN w:val="0"/>
              <w:spacing w:line="100" w:lineRule="atLeast"/>
              <w:ind w:left="0" w:firstLine="0"/>
              <w:contextualSpacing w:val="0"/>
              <w:jc w:val="center"/>
              <w:textAlignment w:val="baseline"/>
              <w:rPr>
                <w:szCs w:val="24"/>
              </w:rPr>
            </w:pPr>
          </w:p>
        </w:tc>
        <w:tc>
          <w:tcPr>
            <w:tcW w:w="261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rPr>
                <w:rFonts w:cs="Times New Roman"/>
              </w:rPr>
            </w:pPr>
            <w:r w:rsidRPr="00B541DD">
              <w:rPr>
                <w:rFonts w:cs="Times New Roman"/>
              </w:rPr>
              <w:t>Kraujas išmatose</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jc w:val="center"/>
              <w:rPr>
                <w:rFonts w:cs="Times New Roman"/>
              </w:rPr>
            </w:pPr>
            <w:r w:rsidRPr="00B541DD">
              <w:rPr>
                <w:rFonts w:cs="Times New Roman"/>
              </w:rPr>
              <w:t>2</w:t>
            </w:r>
          </w:p>
        </w:tc>
        <w:tc>
          <w:tcPr>
            <w:tcW w:w="113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Numatytasis"/>
              <w:jc w:val="center"/>
              <w:rPr>
                <w:lang w:val="lt-LT"/>
              </w:rPr>
            </w:pPr>
            <w:r w:rsidRPr="00B541DD">
              <w:rPr>
                <w:lang w:val="lt-LT"/>
              </w:rPr>
              <w:t>-</w:t>
            </w:r>
          </w:p>
        </w:tc>
      </w:tr>
      <w:tr w:rsidR="002448E0" w:rsidRPr="00B541DD" w:rsidTr="00C021FF">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3A58A3">
            <w:pPr>
              <w:pStyle w:val="ListParagraph"/>
              <w:numPr>
                <w:ilvl w:val="0"/>
                <w:numId w:val="14"/>
              </w:numPr>
              <w:tabs>
                <w:tab w:val="left" w:pos="1296"/>
              </w:tabs>
              <w:suppressAutoHyphens/>
              <w:autoSpaceDN w:val="0"/>
              <w:spacing w:line="100" w:lineRule="atLeast"/>
              <w:ind w:left="0" w:firstLine="0"/>
              <w:contextualSpacing w:val="0"/>
              <w:jc w:val="center"/>
              <w:textAlignment w:val="baseline"/>
              <w:rPr>
                <w:szCs w:val="24"/>
              </w:rPr>
            </w:pPr>
          </w:p>
        </w:tc>
        <w:tc>
          <w:tcPr>
            <w:tcW w:w="261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rPr>
                <w:rFonts w:cs="Times New Roman"/>
              </w:rPr>
            </w:pPr>
            <w:r w:rsidRPr="00B541DD">
              <w:rPr>
                <w:rFonts w:cs="Times New Roman"/>
              </w:rPr>
              <w:t>Parazitai išmatose</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jc w:val="center"/>
              <w:rPr>
                <w:rFonts w:cs="Times New Roman"/>
              </w:rPr>
            </w:pPr>
            <w:r w:rsidRPr="00B541DD">
              <w:rPr>
                <w:rFonts w:cs="Times New Roman"/>
              </w:rPr>
              <w:t>2</w:t>
            </w:r>
          </w:p>
        </w:tc>
        <w:tc>
          <w:tcPr>
            <w:tcW w:w="113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Numatytasis"/>
              <w:jc w:val="center"/>
              <w:rPr>
                <w:lang w:val="lt-LT"/>
              </w:rPr>
            </w:pPr>
            <w:r w:rsidRPr="00B541DD">
              <w:rPr>
                <w:lang w:val="lt-LT"/>
              </w:rPr>
              <w:t>-</w:t>
            </w:r>
          </w:p>
        </w:tc>
      </w:tr>
      <w:tr w:rsidR="002448E0" w:rsidRPr="00B541DD" w:rsidTr="00C021FF">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3A58A3">
            <w:pPr>
              <w:pStyle w:val="ListParagraph"/>
              <w:numPr>
                <w:ilvl w:val="0"/>
                <w:numId w:val="14"/>
              </w:numPr>
              <w:tabs>
                <w:tab w:val="left" w:pos="1296"/>
              </w:tabs>
              <w:suppressAutoHyphens/>
              <w:autoSpaceDN w:val="0"/>
              <w:spacing w:line="100" w:lineRule="atLeast"/>
              <w:ind w:left="0" w:firstLine="0"/>
              <w:contextualSpacing w:val="0"/>
              <w:jc w:val="center"/>
              <w:textAlignment w:val="baseline"/>
              <w:rPr>
                <w:szCs w:val="24"/>
              </w:rPr>
            </w:pPr>
          </w:p>
        </w:tc>
        <w:tc>
          <w:tcPr>
            <w:tcW w:w="261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rPr>
                <w:rFonts w:cs="Times New Roman"/>
              </w:rPr>
            </w:pPr>
            <w:r w:rsidRPr="00B541DD">
              <w:rPr>
                <w:rFonts w:cs="Times New Roman"/>
              </w:rPr>
              <w:t>Bendras kraujo tyrimas 1 mėginys</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jc w:val="center"/>
              <w:rPr>
                <w:rFonts w:cs="Times New Roman"/>
              </w:rPr>
            </w:pPr>
            <w:r w:rsidRPr="00B541DD">
              <w:rPr>
                <w:rFonts w:cs="Times New Roman"/>
              </w:rPr>
              <w:t>1</w:t>
            </w:r>
          </w:p>
        </w:tc>
        <w:tc>
          <w:tcPr>
            <w:tcW w:w="113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Numatytasis"/>
              <w:jc w:val="center"/>
              <w:rPr>
                <w:lang w:val="lt-LT"/>
              </w:rPr>
            </w:pPr>
            <w:proofErr w:type="spellStart"/>
            <w:r w:rsidRPr="00B541DD">
              <w:rPr>
                <w:lang w:val="lt-LT"/>
              </w:rPr>
              <w:t>ABX</w:t>
            </w:r>
            <w:proofErr w:type="spellEnd"/>
            <w:r w:rsidRPr="00B541DD">
              <w:rPr>
                <w:lang w:val="lt-LT"/>
              </w:rPr>
              <w:t xml:space="preserve"> </w:t>
            </w:r>
            <w:proofErr w:type="spellStart"/>
            <w:r w:rsidRPr="00B541DD">
              <w:rPr>
                <w:lang w:val="lt-LT"/>
              </w:rPr>
              <w:t>Pentra</w:t>
            </w:r>
            <w:proofErr w:type="spellEnd"/>
            <w:r w:rsidRPr="00B541DD">
              <w:rPr>
                <w:lang w:val="lt-LT"/>
              </w:rPr>
              <w:t xml:space="preserve"> </w:t>
            </w:r>
            <w:proofErr w:type="spellStart"/>
            <w:r w:rsidRPr="00B541DD">
              <w:rPr>
                <w:lang w:val="lt-LT"/>
              </w:rPr>
              <w:t>80XL</w:t>
            </w:r>
            <w:proofErr w:type="spellEnd"/>
          </w:p>
        </w:tc>
      </w:tr>
      <w:tr w:rsidR="002448E0" w:rsidRPr="00B541DD" w:rsidTr="00C021FF">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3A58A3">
            <w:pPr>
              <w:pStyle w:val="ListParagraph"/>
              <w:numPr>
                <w:ilvl w:val="0"/>
                <w:numId w:val="14"/>
              </w:numPr>
              <w:tabs>
                <w:tab w:val="left" w:pos="1296"/>
              </w:tabs>
              <w:suppressAutoHyphens/>
              <w:autoSpaceDN w:val="0"/>
              <w:spacing w:line="100" w:lineRule="atLeast"/>
              <w:ind w:left="0" w:firstLine="0"/>
              <w:contextualSpacing w:val="0"/>
              <w:jc w:val="center"/>
              <w:textAlignment w:val="baseline"/>
              <w:rPr>
                <w:szCs w:val="24"/>
              </w:rPr>
            </w:pPr>
          </w:p>
        </w:tc>
        <w:tc>
          <w:tcPr>
            <w:tcW w:w="261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rPr>
                <w:rFonts w:cs="Times New Roman"/>
              </w:rPr>
            </w:pPr>
            <w:r w:rsidRPr="00B541DD">
              <w:rPr>
                <w:rFonts w:cs="Times New Roman"/>
              </w:rPr>
              <w:t>Bendras kraujo tyrimas 2 mėginiai</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jc w:val="center"/>
              <w:rPr>
                <w:rFonts w:cs="Times New Roman"/>
              </w:rPr>
            </w:pPr>
            <w:r w:rsidRPr="00B541DD">
              <w:rPr>
                <w:rFonts w:cs="Times New Roman"/>
              </w:rPr>
              <w:t>1</w:t>
            </w:r>
          </w:p>
        </w:tc>
        <w:tc>
          <w:tcPr>
            <w:tcW w:w="113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Numatytasis"/>
              <w:jc w:val="center"/>
              <w:rPr>
                <w:lang w:val="lt-LT"/>
              </w:rPr>
            </w:pPr>
            <w:proofErr w:type="spellStart"/>
            <w:r w:rsidRPr="00B541DD">
              <w:rPr>
                <w:lang w:val="lt-LT"/>
              </w:rPr>
              <w:t>ABX</w:t>
            </w:r>
            <w:proofErr w:type="spellEnd"/>
            <w:r w:rsidRPr="00B541DD">
              <w:rPr>
                <w:lang w:val="lt-LT"/>
              </w:rPr>
              <w:t xml:space="preserve"> </w:t>
            </w:r>
            <w:proofErr w:type="spellStart"/>
            <w:r w:rsidRPr="00B541DD">
              <w:rPr>
                <w:lang w:val="lt-LT"/>
              </w:rPr>
              <w:t>Pentra</w:t>
            </w:r>
            <w:proofErr w:type="spellEnd"/>
            <w:r w:rsidRPr="00B541DD">
              <w:rPr>
                <w:lang w:val="lt-LT"/>
              </w:rPr>
              <w:t xml:space="preserve"> </w:t>
            </w:r>
            <w:proofErr w:type="spellStart"/>
            <w:r w:rsidRPr="00B541DD">
              <w:rPr>
                <w:lang w:val="lt-LT"/>
              </w:rPr>
              <w:t>80XL</w:t>
            </w:r>
            <w:proofErr w:type="spellEnd"/>
          </w:p>
        </w:tc>
      </w:tr>
      <w:tr w:rsidR="002448E0" w:rsidRPr="00B541DD" w:rsidTr="00C021FF">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3A58A3">
            <w:pPr>
              <w:pStyle w:val="ListParagraph"/>
              <w:numPr>
                <w:ilvl w:val="0"/>
                <w:numId w:val="14"/>
              </w:numPr>
              <w:tabs>
                <w:tab w:val="left" w:pos="1296"/>
              </w:tabs>
              <w:suppressAutoHyphens/>
              <w:autoSpaceDN w:val="0"/>
              <w:spacing w:line="100" w:lineRule="atLeast"/>
              <w:ind w:left="0" w:firstLine="0"/>
              <w:contextualSpacing w:val="0"/>
              <w:jc w:val="center"/>
              <w:textAlignment w:val="baseline"/>
              <w:rPr>
                <w:szCs w:val="24"/>
              </w:rPr>
            </w:pPr>
          </w:p>
        </w:tc>
        <w:tc>
          <w:tcPr>
            <w:tcW w:w="261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rPr>
                <w:rFonts w:cs="Times New Roman"/>
              </w:rPr>
            </w:pPr>
            <w:r w:rsidRPr="00B541DD">
              <w:rPr>
                <w:rFonts w:cs="Times New Roman"/>
              </w:rPr>
              <w:t>Leukocitų diferencinis skaičiavimas ir kraujo ląstelių morfologinis įvertinimas</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jc w:val="center"/>
              <w:rPr>
                <w:rFonts w:cs="Times New Roman"/>
              </w:rPr>
            </w:pPr>
            <w:r w:rsidRPr="00B541DD">
              <w:rPr>
                <w:rFonts w:cs="Times New Roman"/>
              </w:rPr>
              <w:t>2</w:t>
            </w:r>
          </w:p>
        </w:tc>
        <w:tc>
          <w:tcPr>
            <w:tcW w:w="113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Numatytasis"/>
              <w:jc w:val="center"/>
              <w:rPr>
                <w:lang w:val="lt-LT"/>
              </w:rPr>
            </w:pPr>
            <w:r w:rsidRPr="00B541DD">
              <w:rPr>
                <w:lang w:val="lt-LT"/>
              </w:rPr>
              <w:t>-</w:t>
            </w:r>
          </w:p>
        </w:tc>
      </w:tr>
      <w:tr w:rsidR="002448E0" w:rsidRPr="00B541DD" w:rsidTr="00C021FF">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3A58A3">
            <w:pPr>
              <w:pStyle w:val="ListParagraph"/>
              <w:numPr>
                <w:ilvl w:val="0"/>
                <w:numId w:val="14"/>
              </w:numPr>
              <w:tabs>
                <w:tab w:val="left" w:pos="1296"/>
              </w:tabs>
              <w:suppressAutoHyphens/>
              <w:autoSpaceDN w:val="0"/>
              <w:spacing w:line="100" w:lineRule="atLeast"/>
              <w:ind w:left="0" w:firstLine="0"/>
              <w:contextualSpacing w:val="0"/>
              <w:jc w:val="center"/>
              <w:textAlignment w:val="baseline"/>
              <w:rPr>
                <w:szCs w:val="24"/>
              </w:rPr>
            </w:pPr>
          </w:p>
        </w:tc>
        <w:tc>
          <w:tcPr>
            <w:tcW w:w="261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rPr>
                <w:rFonts w:cs="Times New Roman"/>
              </w:rPr>
            </w:pPr>
            <w:r w:rsidRPr="00B541DD">
              <w:rPr>
                <w:rFonts w:cs="Times New Roman"/>
              </w:rPr>
              <w:t xml:space="preserve">Leukocitų diferencinis skaičiavimas, 5 dalių analizatorius </w:t>
            </w:r>
            <w:proofErr w:type="spellStart"/>
            <w:r w:rsidRPr="00B541DD">
              <w:rPr>
                <w:rFonts w:cs="Times New Roman"/>
              </w:rPr>
              <w:t>ABX</w:t>
            </w:r>
            <w:proofErr w:type="spellEnd"/>
            <w:r w:rsidRPr="00B541DD">
              <w:rPr>
                <w:rFonts w:cs="Times New Roman"/>
              </w:rPr>
              <w:t xml:space="preserve"> </w:t>
            </w:r>
            <w:proofErr w:type="spellStart"/>
            <w:r w:rsidRPr="00B541DD">
              <w:rPr>
                <w:rFonts w:cs="Times New Roman"/>
              </w:rPr>
              <w:t>Pentra</w:t>
            </w:r>
            <w:proofErr w:type="spellEnd"/>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jc w:val="center"/>
              <w:rPr>
                <w:rFonts w:cs="Times New Roman"/>
              </w:rPr>
            </w:pPr>
            <w:r w:rsidRPr="00B541DD">
              <w:rPr>
                <w:rFonts w:cs="Times New Roman"/>
              </w:rPr>
              <w:t>2</w:t>
            </w:r>
          </w:p>
        </w:tc>
        <w:tc>
          <w:tcPr>
            <w:tcW w:w="113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Numatytasis"/>
              <w:jc w:val="center"/>
              <w:rPr>
                <w:lang w:val="lt-LT"/>
              </w:rPr>
            </w:pPr>
            <w:proofErr w:type="spellStart"/>
            <w:r w:rsidRPr="00B541DD">
              <w:rPr>
                <w:lang w:val="lt-LT"/>
              </w:rPr>
              <w:t>ABX</w:t>
            </w:r>
            <w:proofErr w:type="spellEnd"/>
            <w:r w:rsidRPr="00B541DD">
              <w:rPr>
                <w:lang w:val="lt-LT"/>
              </w:rPr>
              <w:t xml:space="preserve"> </w:t>
            </w:r>
            <w:proofErr w:type="spellStart"/>
            <w:r w:rsidRPr="00B541DD">
              <w:rPr>
                <w:lang w:val="lt-LT"/>
              </w:rPr>
              <w:t>Pentra</w:t>
            </w:r>
            <w:proofErr w:type="spellEnd"/>
            <w:r w:rsidRPr="00B541DD">
              <w:rPr>
                <w:lang w:val="lt-LT"/>
              </w:rPr>
              <w:t xml:space="preserve"> </w:t>
            </w:r>
            <w:proofErr w:type="spellStart"/>
            <w:r w:rsidRPr="00B541DD">
              <w:rPr>
                <w:lang w:val="lt-LT"/>
              </w:rPr>
              <w:t>80XL</w:t>
            </w:r>
            <w:proofErr w:type="spellEnd"/>
          </w:p>
        </w:tc>
      </w:tr>
      <w:tr w:rsidR="002448E0" w:rsidRPr="00B541DD" w:rsidTr="00C021FF">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3A58A3">
            <w:pPr>
              <w:pStyle w:val="ListParagraph"/>
              <w:numPr>
                <w:ilvl w:val="0"/>
                <w:numId w:val="14"/>
              </w:numPr>
              <w:tabs>
                <w:tab w:val="left" w:pos="1296"/>
              </w:tabs>
              <w:suppressAutoHyphens/>
              <w:autoSpaceDN w:val="0"/>
              <w:spacing w:line="100" w:lineRule="atLeast"/>
              <w:ind w:left="0" w:firstLine="0"/>
              <w:contextualSpacing w:val="0"/>
              <w:jc w:val="center"/>
              <w:textAlignment w:val="baseline"/>
              <w:rPr>
                <w:szCs w:val="24"/>
              </w:rPr>
            </w:pPr>
          </w:p>
        </w:tc>
        <w:tc>
          <w:tcPr>
            <w:tcW w:w="261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rPr>
                <w:rFonts w:cs="Times New Roman"/>
              </w:rPr>
            </w:pPr>
            <w:r w:rsidRPr="00B541DD">
              <w:rPr>
                <w:rFonts w:cs="Times New Roman"/>
              </w:rPr>
              <w:t>Eritrocitų nusėdimo greitis</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jc w:val="center"/>
              <w:rPr>
                <w:rFonts w:cs="Times New Roman"/>
              </w:rPr>
            </w:pPr>
            <w:r w:rsidRPr="00B541DD">
              <w:rPr>
                <w:rFonts w:cs="Times New Roman"/>
              </w:rPr>
              <w:t>2</w:t>
            </w:r>
          </w:p>
        </w:tc>
        <w:tc>
          <w:tcPr>
            <w:tcW w:w="113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C3866">
            <w:pPr>
              <w:pStyle w:val="Numatytasis"/>
              <w:jc w:val="center"/>
              <w:rPr>
                <w:lang w:val="lt-LT"/>
              </w:rPr>
            </w:pPr>
            <w:proofErr w:type="spellStart"/>
            <w:r w:rsidRPr="00B541DD">
              <w:rPr>
                <w:lang w:val="lt-LT"/>
              </w:rPr>
              <w:t>Sed</w:t>
            </w:r>
            <w:proofErr w:type="spellEnd"/>
            <w:r w:rsidRPr="00B541DD">
              <w:rPr>
                <w:lang w:val="lt-LT"/>
              </w:rPr>
              <w:t xml:space="preserve"> Rate </w:t>
            </w:r>
            <w:proofErr w:type="spellStart"/>
            <w:r w:rsidRPr="00B541DD">
              <w:rPr>
                <w:lang w:val="lt-LT"/>
              </w:rPr>
              <w:t>Screener</w:t>
            </w:r>
            <w:proofErr w:type="spellEnd"/>
            <w:r w:rsidRPr="00B541DD">
              <w:rPr>
                <w:lang w:val="lt-LT"/>
              </w:rPr>
              <w:t xml:space="preserve"> </w:t>
            </w:r>
            <w:proofErr w:type="spellStart"/>
            <w:r w:rsidRPr="00B541DD">
              <w:rPr>
                <w:lang w:val="lt-LT"/>
              </w:rPr>
              <w:t>SRS</w:t>
            </w:r>
            <w:proofErr w:type="spellEnd"/>
            <w:r w:rsidRPr="00B541DD">
              <w:rPr>
                <w:lang w:val="lt-LT"/>
              </w:rPr>
              <w:t xml:space="preserve"> 20 ir</w:t>
            </w:r>
            <w:r w:rsidR="00BC3866">
              <w:rPr>
                <w:lang w:val="lt-LT"/>
              </w:rPr>
              <w:t xml:space="preserve"> </w:t>
            </w:r>
            <w:r w:rsidRPr="00B541DD">
              <w:rPr>
                <w:lang w:val="lt-LT"/>
              </w:rPr>
              <w:t>rankiniams</w:t>
            </w:r>
            <w:r w:rsidR="00BC3866">
              <w:rPr>
                <w:lang w:val="lt-LT"/>
              </w:rPr>
              <w:t xml:space="preserve"> </w:t>
            </w:r>
            <w:r w:rsidRPr="00B541DD">
              <w:rPr>
                <w:lang w:val="lt-LT"/>
              </w:rPr>
              <w:t>metodams</w:t>
            </w:r>
          </w:p>
        </w:tc>
      </w:tr>
      <w:tr w:rsidR="002448E0" w:rsidRPr="00B541DD" w:rsidTr="00C021FF">
        <w:trPr>
          <w:trHeight w:val="227"/>
        </w:trPr>
        <w:tc>
          <w:tcPr>
            <w:tcW w:w="56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3A58A3">
            <w:pPr>
              <w:pStyle w:val="ListParagraph"/>
              <w:numPr>
                <w:ilvl w:val="0"/>
                <w:numId w:val="14"/>
              </w:numPr>
              <w:tabs>
                <w:tab w:val="left" w:pos="1296"/>
              </w:tabs>
              <w:suppressAutoHyphens/>
              <w:autoSpaceDN w:val="0"/>
              <w:spacing w:line="100" w:lineRule="atLeast"/>
              <w:ind w:left="0" w:firstLine="0"/>
              <w:contextualSpacing w:val="0"/>
              <w:jc w:val="center"/>
              <w:textAlignment w:val="baseline"/>
              <w:rPr>
                <w:szCs w:val="24"/>
              </w:rPr>
            </w:pPr>
          </w:p>
        </w:tc>
        <w:tc>
          <w:tcPr>
            <w:tcW w:w="261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rPr>
                <w:rFonts w:cs="Times New Roman"/>
              </w:rPr>
            </w:pPr>
            <w:r w:rsidRPr="00B541DD">
              <w:rPr>
                <w:rFonts w:cs="Times New Roman"/>
              </w:rPr>
              <w:t>Reumatoidinis faktorius kokybinis tyrimas</w:t>
            </w:r>
          </w:p>
        </w:tc>
        <w:tc>
          <w:tcPr>
            <w:tcW w:w="68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Lentelsturinys"/>
              <w:jc w:val="center"/>
              <w:rPr>
                <w:rFonts w:cs="Times New Roman"/>
              </w:rPr>
            </w:pPr>
            <w:r w:rsidRPr="00B541DD">
              <w:rPr>
                <w:rFonts w:cs="Times New Roman"/>
              </w:rPr>
              <w:t>2</w:t>
            </w:r>
          </w:p>
        </w:tc>
        <w:tc>
          <w:tcPr>
            <w:tcW w:w="113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448E0" w:rsidRPr="00B541DD" w:rsidRDefault="002448E0" w:rsidP="00B541DD">
            <w:pPr>
              <w:pStyle w:val="Numatytasis"/>
              <w:jc w:val="center"/>
              <w:rPr>
                <w:lang w:val="lt-LT"/>
              </w:rPr>
            </w:pPr>
            <w:r w:rsidRPr="00B541DD">
              <w:rPr>
                <w:lang w:val="lt-LT"/>
              </w:rPr>
              <w:t>-</w:t>
            </w:r>
          </w:p>
        </w:tc>
      </w:tr>
    </w:tbl>
    <w:p w:rsidR="00A64ECC" w:rsidRPr="00B541DD" w:rsidRDefault="00A64ECC" w:rsidP="00A64ECC">
      <w:pPr>
        <w:pStyle w:val="ListParagraph"/>
        <w:tabs>
          <w:tab w:val="left" w:pos="426"/>
        </w:tabs>
        <w:ind w:left="0"/>
        <w:jc w:val="both"/>
        <w:rPr>
          <w:sz w:val="22"/>
          <w:szCs w:val="22"/>
        </w:rPr>
      </w:pPr>
    </w:p>
    <w:p w:rsidR="005C0CED" w:rsidRPr="00B541DD" w:rsidRDefault="005C0CED" w:rsidP="008767F4">
      <w:pPr>
        <w:pStyle w:val="ListParagraph"/>
        <w:numPr>
          <w:ilvl w:val="0"/>
          <w:numId w:val="12"/>
        </w:numPr>
        <w:tabs>
          <w:tab w:val="left" w:pos="426"/>
          <w:tab w:val="left" w:pos="1296"/>
        </w:tabs>
        <w:suppressAutoHyphens/>
        <w:autoSpaceDN w:val="0"/>
        <w:spacing w:line="100" w:lineRule="atLeast"/>
        <w:ind w:left="0" w:firstLine="0"/>
        <w:contextualSpacing w:val="0"/>
        <w:jc w:val="both"/>
        <w:textAlignment w:val="baseline"/>
        <w:rPr>
          <w:sz w:val="22"/>
          <w:szCs w:val="22"/>
          <w:lang w:eastAsia="lt-LT"/>
        </w:rPr>
      </w:pPr>
      <w:r w:rsidRPr="00B541DD">
        <w:rPr>
          <w:sz w:val="22"/>
          <w:szCs w:val="22"/>
        </w:rPr>
        <w:t>Pirkimas skaidomas į atskiras pirkimo dalis. Tiekėjas gali teikti pasiūlymą vienai, kelioms ar visoms pirkimo dalims;</w:t>
      </w:r>
    </w:p>
    <w:p w:rsidR="00846A65" w:rsidRPr="00B541DD" w:rsidRDefault="00846A65" w:rsidP="008767F4">
      <w:pPr>
        <w:pStyle w:val="ListParagraph"/>
        <w:numPr>
          <w:ilvl w:val="0"/>
          <w:numId w:val="12"/>
        </w:numPr>
        <w:tabs>
          <w:tab w:val="left" w:pos="426"/>
          <w:tab w:val="left" w:pos="1296"/>
        </w:tabs>
        <w:suppressAutoHyphens/>
        <w:autoSpaceDN w:val="0"/>
        <w:spacing w:line="100" w:lineRule="atLeast"/>
        <w:ind w:left="0" w:firstLine="0"/>
        <w:contextualSpacing w:val="0"/>
        <w:jc w:val="both"/>
        <w:textAlignment w:val="baseline"/>
        <w:rPr>
          <w:sz w:val="22"/>
          <w:szCs w:val="22"/>
          <w:lang w:eastAsia="lt-LT"/>
        </w:rPr>
      </w:pPr>
      <w:r w:rsidRPr="00B541DD">
        <w:rPr>
          <w:sz w:val="22"/>
          <w:szCs w:val="22"/>
          <w:lang w:eastAsia="lt-LT"/>
        </w:rPr>
        <w:t xml:space="preserve">Tiekėjas turi atlikti </w:t>
      </w:r>
      <w:proofErr w:type="spellStart"/>
      <w:r w:rsidRPr="00B541DD">
        <w:rPr>
          <w:sz w:val="22"/>
          <w:szCs w:val="22"/>
          <w:lang w:eastAsia="lt-LT"/>
        </w:rPr>
        <w:t>tarplaboratorinius</w:t>
      </w:r>
      <w:proofErr w:type="spellEnd"/>
      <w:r w:rsidRPr="00B541DD">
        <w:rPr>
          <w:sz w:val="22"/>
          <w:szCs w:val="22"/>
          <w:lang w:eastAsia="lt-LT"/>
        </w:rPr>
        <w:t xml:space="preserve"> palyginamuosius tyrimus perkančiosios organizacijos pasirinktu dažnumu. </w:t>
      </w:r>
    </w:p>
    <w:p w:rsidR="00E07628" w:rsidRPr="00B541DD" w:rsidRDefault="00576AAE" w:rsidP="00576AAE">
      <w:pPr>
        <w:pStyle w:val="ListParagraph"/>
        <w:numPr>
          <w:ilvl w:val="0"/>
          <w:numId w:val="12"/>
        </w:numPr>
        <w:tabs>
          <w:tab w:val="left" w:pos="426"/>
          <w:tab w:val="left" w:pos="1296"/>
        </w:tabs>
        <w:suppressAutoHyphens/>
        <w:autoSpaceDN w:val="0"/>
        <w:spacing w:line="100" w:lineRule="atLeast"/>
        <w:ind w:left="0" w:firstLine="0"/>
        <w:contextualSpacing w:val="0"/>
        <w:jc w:val="both"/>
        <w:textAlignment w:val="baseline"/>
        <w:rPr>
          <w:sz w:val="22"/>
          <w:szCs w:val="22"/>
          <w:lang w:eastAsia="lt-LT"/>
        </w:rPr>
      </w:pPr>
      <w:r w:rsidRPr="00B541DD">
        <w:rPr>
          <w:sz w:val="22"/>
          <w:szCs w:val="22"/>
          <w:lang w:eastAsia="lt-LT"/>
        </w:rPr>
        <w:t>Apie dalyvavimą išorinio kokybės vertinimo programose perkančioji organizacija informuoja iš anksto atsiųsdama užsakymo formą;</w:t>
      </w:r>
    </w:p>
    <w:p w:rsidR="00846A65" w:rsidRPr="00B541DD" w:rsidRDefault="00846A65" w:rsidP="00846A65">
      <w:pPr>
        <w:pStyle w:val="ListParagraph"/>
        <w:numPr>
          <w:ilvl w:val="0"/>
          <w:numId w:val="12"/>
        </w:numPr>
        <w:tabs>
          <w:tab w:val="left" w:pos="426"/>
          <w:tab w:val="left" w:pos="1296"/>
        </w:tabs>
        <w:suppressAutoHyphens/>
        <w:autoSpaceDN w:val="0"/>
        <w:spacing w:line="100" w:lineRule="atLeast"/>
        <w:ind w:left="0" w:firstLine="0"/>
        <w:contextualSpacing w:val="0"/>
        <w:jc w:val="both"/>
        <w:textAlignment w:val="baseline"/>
        <w:rPr>
          <w:sz w:val="22"/>
          <w:szCs w:val="22"/>
        </w:rPr>
      </w:pPr>
      <w:r w:rsidRPr="00B541DD">
        <w:rPr>
          <w:sz w:val="22"/>
          <w:szCs w:val="22"/>
          <w:lang w:eastAsia="lt-LT"/>
        </w:rPr>
        <w:t>Į programos kainą turi būti įtraukta pasirinktos programos siuntimas, mėginių pristatymas, duomenų apdorojimas, rezultatų pateikimas visu programos vykdymo laikotarpiu ir sertifikato apie dalyvavimą išorinėje kokybės sistemoje išdavimas;</w:t>
      </w:r>
    </w:p>
    <w:p w:rsidR="00846A65" w:rsidRPr="00B541DD" w:rsidRDefault="00846A65" w:rsidP="00846A65">
      <w:pPr>
        <w:pStyle w:val="ListParagraph"/>
        <w:numPr>
          <w:ilvl w:val="0"/>
          <w:numId w:val="12"/>
        </w:numPr>
        <w:tabs>
          <w:tab w:val="left" w:pos="426"/>
          <w:tab w:val="left" w:pos="1296"/>
        </w:tabs>
        <w:suppressAutoHyphens/>
        <w:autoSpaceDN w:val="0"/>
        <w:spacing w:line="100" w:lineRule="atLeast"/>
        <w:ind w:left="0" w:firstLine="0"/>
        <w:contextualSpacing w:val="0"/>
        <w:jc w:val="both"/>
        <w:textAlignment w:val="baseline"/>
        <w:rPr>
          <w:sz w:val="22"/>
          <w:szCs w:val="22"/>
        </w:rPr>
      </w:pPr>
      <w:r w:rsidRPr="00B541DD">
        <w:rPr>
          <w:sz w:val="22"/>
          <w:szCs w:val="22"/>
        </w:rPr>
        <w:t>Vertinimo atsakymai pateikiami lietuvių kalba;</w:t>
      </w:r>
    </w:p>
    <w:p w:rsidR="00846A65" w:rsidRPr="00B541DD" w:rsidRDefault="00846A65" w:rsidP="00846A65">
      <w:pPr>
        <w:pStyle w:val="ListParagraph"/>
        <w:numPr>
          <w:ilvl w:val="0"/>
          <w:numId w:val="12"/>
        </w:numPr>
        <w:tabs>
          <w:tab w:val="left" w:pos="426"/>
          <w:tab w:val="left" w:pos="1296"/>
        </w:tabs>
        <w:suppressAutoHyphens/>
        <w:autoSpaceDN w:val="0"/>
        <w:spacing w:line="100" w:lineRule="atLeast"/>
        <w:ind w:left="0" w:firstLine="0"/>
        <w:contextualSpacing w:val="0"/>
        <w:jc w:val="both"/>
        <w:textAlignment w:val="baseline"/>
        <w:rPr>
          <w:sz w:val="22"/>
          <w:szCs w:val="22"/>
        </w:rPr>
      </w:pPr>
      <w:r w:rsidRPr="00B541DD">
        <w:rPr>
          <w:sz w:val="22"/>
          <w:szCs w:val="22"/>
          <w:lang w:eastAsia="lt-LT"/>
        </w:rPr>
        <w:t>Duomenų (rezultatų) apsikeitimas tarp perkančiosios organizacijos ir tiekėjo turi būti vykdomas elektroninėmis priemonėmis;</w:t>
      </w:r>
    </w:p>
    <w:p w:rsidR="00846A65" w:rsidRPr="00B541DD" w:rsidRDefault="00846A65" w:rsidP="00846A65">
      <w:pPr>
        <w:pStyle w:val="ListParagraph"/>
        <w:numPr>
          <w:ilvl w:val="0"/>
          <w:numId w:val="12"/>
        </w:numPr>
        <w:tabs>
          <w:tab w:val="left" w:pos="426"/>
          <w:tab w:val="left" w:pos="1296"/>
        </w:tabs>
        <w:suppressAutoHyphens/>
        <w:autoSpaceDN w:val="0"/>
        <w:spacing w:line="100" w:lineRule="atLeast"/>
        <w:ind w:left="0" w:firstLine="0"/>
        <w:contextualSpacing w:val="0"/>
        <w:jc w:val="both"/>
        <w:textAlignment w:val="baseline"/>
        <w:rPr>
          <w:sz w:val="22"/>
          <w:szCs w:val="22"/>
        </w:rPr>
      </w:pPr>
      <w:r w:rsidRPr="00B541DD">
        <w:rPr>
          <w:sz w:val="22"/>
          <w:szCs w:val="22"/>
        </w:rPr>
        <w:t>Kontrolinė medžiaga tyrimams turi tikti darbui nurodytai įrangai;</w:t>
      </w:r>
    </w:p>
    <w:p w:rsidR="00846A65" w:rsidRPr="00B541DD" w:rsidRDefault="00846A65" w:rsidP="00A64ECC">
      <w:pPr>
        <w:pStyle w:val="ListParagraph"/>
        <w:numPr>
          <w:ilvl w:val="0"/>
          <w:numId w:val="12"/>
        </w:numPr>
        <w:tabs>
          <w:tab w:val="left" w:pos="426"/>
          <w:tab w:val="left" w:pos="1296"/>
        </w:tabs>
        <w:suppressAutoHyphens/>
        <w:autoSpaceDN w:val="0"/>
        <w:spacing w:line="100" w:lineRule="atLeast"/>
        <w:ind w:left="0" w:firstLine="0"/>
        <w:contextualSpacing w:val="0"/>
        <w:jc w:val="both"/>
        <w:textAlignment w:val="baseline"/>
      </w:pPr>
      <w:r w:rsidRPr="00B541DD">
        <w:rPr>
          <w:sz w:val="22"/>
          <w:szCs w:val="22"/>
        </w:rPr>
        <w:t>Nemokamai suteikiamas sertifikatas apie dalyvavimą išorinėje kokybės sistemoje.</w:t>
      </w:r>
    </w:p>
    <w:p w:rsidR="006250B8" w:rsidRPr="00B541DD" w:rsidRDefault="006250B8" w:rsidP="00A27FCB">
      <w:pPr>
        <w:pStyle w:val="BodyText"/>
        <w:tabs>
          <w:tab w:val="left" w:pos="5400"/>
          <w:tab w:val="left" w:pos="6840"/>
        </w:tabs>
        <w:ind w:firstLine="851"/>
        <w:jc w:val="both"/>
        <w:rPr>
          <w:lang w:val="lt-LT"/>
        </w:rPr>
      </w:pPr>
    </w:p>
    <w:p w:rsidR="00A27FCB" w:rsidRPr="00B541DD" w:rsidRDefault="00A27FCB" w:rsidP="00A27FCB">
      <w:pPr>
        <w:pStyle w:val="BodyText"/>
        <w:tabs>
          <w:tab w:val="left" w:pos="5400"/>
          <w:tab w:val="left" w:pos="6840"/>
        </w:tabs>
        <w:ind w:firstLine="851"/>
        <w:jc w:val="both"/>
        <w:rPr>
          <w:lang w:val="lt-LT"/>
        </w:rPr>
        <w:sectPr w:rsidR="00A27FCB" w:rsidRPr="00B541DD" w:rsidSect="00CA4D84">
          <w:pgSz w:w="11906" w:h="16838"/>
          <w:pgMar w:top="1146" w:right="849" w:bottom="1440" w:left="1701" w:header="708" w:footer="708" w:gutter="0"/>
          <w:cols w:space="708"/>
          <w:docGrid w:linePitch="360"/>
        </w:sectPr>
      </w:pPr>
    </w:p>
    <w:p w:rsidR="00C63A9C" w:rsidRPr="00B541DD" w:rsidRDefault="00C63A9C" w:rsidP="00C63A9C">
      <w:pPr>
        <w:tabs>
          <w:tab w:val="left" w:pos="3969"/>
        </w:tabs>
        <w:rPr>
          <w:sz w:val="22"/>
          <w:szCs w:val="22"/>
          <w:lang w:val="lt-LT"/>
        </w:rPr>
      </w:pPr>
      <w:r w:rsidRPr="00B541DD">
        <w:rPr>
          <w:sz w:val="22"/>
          <w:szCs w:val="22"/>
          <w:lang w:val="lt-LT"/>
        </w:rPr>
        <w:tab/>
        <w:t>Laboratorinių tyrimų išorinio kokybės vertinimo paslaugų</w:t>
      </w:r>
    </w:p>
    <w:p w:rsidR="00C63A9C" w:rsidRPr="00B541DD" w:rsidRDefault="00C63A9C" w:rsidP="00C63A9C">
      <w:pPr>
        <w:tabs>
          <w:tab w:val="left" w:pos="3969"/>
        </w:tabs>
        <w:rPr>
          <w:sz w:val="22"/>
          <w:szCs w:val="22"/>
          <w:lang w:val="lt-LT"/>
        </w:rPr>
      </w:pPr>
      <w:r w:rsidRPr="00B541DD">
        <w:rPr>
          <w:sz w:val="22"/>
          <w:szCs w:val="22"/>
          <w:lang w:val="lt-LT"/>
        </w:rPr>
        <w:tab/>
        <w:t>supaprastinto mažos vertės pirkimo sąlygų</w:t>
      </w:r>
    </w:p>
    <w:p w:rsidR="00C63A9C" w:rsidRPr="00B541DD" w:rsidRDefault="00C63A9C" w:rsidP="00C63A9C">
      <w:pPr>
        <w:tabs>
          <w:tab w:val="left" w:pos="3969"/>
        </w:tabs>
        <w:rPr>
          <w:sz w:val="22"/>
          <w:szCs w:val="22"/>
          <w:lang w:val="lt-LT"/>
        </w:rPr>
      </w:pPr>
      <w:r w:rsidRPr="00B541DD">
        <w:rPr>
          <w:sz w:val="22"/>
          <w:szCs w:val="22"/>
          <w:lang w:val="lt-LT"/>
        </w:rPr>
        <w:tab/>
        <w:t>3 priedas</w:t>
      </w:r>
    </w:p>
    <w:p w:rsidR="00A27FCB" w:rsidRPr="00B541DD" w:rsidRDefault="00A27FCB" w:rsidP="00A27FCB">
      <w:pPr>
        <w:pStyle w:val="BodyText"/>
        <w:tabs>
          <w:tab w:val="left" w:pos="5400"/>
          <w:tab w:val="left" w:pos="6840"/>
        </w:tabs>
        <w:ind w:firstLine="851"/>
        <w:jc w:val="both"/>
        <w:rPr>
          <w:lang w:val="lt-LT"/>
        </w:rPr>
      </w:pPr>
    </w:p>
    <w:p w:rsidR="00C63A9C" w:rsidRPr="00B541DD" w:rsidRDefault="00C63A9C" w:rsidP="00C63A9C">
      <w:pPr>
        <w:pStyle w:val="NoSpacing"/>
        <w:jc w:val="both"/>
        <w:rPr>
          <w:lang w:val="lt-LT"/>
        </w:rPr>
      </w:pPr>
    </w:p>
    <w:p w:rsidR="00C63A9C" w:rsidRPr="00B541DD" w:rsidRDefault="00C63A9C" w:rsidP="00C63A9C">
      <w:pPr>
        <w:pStyle w:val="NoSpacing"/>
        <w:jc w:val="both"/>
        <w:rPr>
          <w:lang w:val="lt-LT"/>
        </w:rPr>
      </w:pPr>
    </w:p>
    <w:p w:rsidR="00C63A9C" w:rsidRPr="00B541DD" w:rsidRDefault="00C63A9C" w:rsidP="00C63A9C">
      <w:pPr>
        <w:pStyle w:val="NoSpacing"/>
        <w:jc w:val="center"/>
        <w:outlineLvl w:val="0"/>
        <w:rPr>
          <w:b/>
          <w:lang w:val="lt-LT"/>
        </w:rPr>
      </w:pPr>
      <w:bookmarkStart w:id="24" w:name="_Toc410020908"/>
      <w:r w:rsidRPr="00B541DD">
        <w:rPr>
          <w:b/>
          <w:lang w:val="lt-LT"/>
        </w:rPr>
        <w:t>VIEŠOJO PASLAUGŲ PIRKIMO-PARDAVIMO SUTARTIS</w:t>
      </w:r>
      <w:bookmarkEnd w:id="24"/>
    </w:p>
    <w:p w:rsidR="00C63A9C" w:rsidRPr="00B541DD" w:rsidRDefault="00C63A9C" w:rsidP="00C63A9C">
      <w:pPr>
        <w:pStyle w:val="NoSpacing"/>
        <w:jc w:val="both"/>
        <w:rPr>
          <w:lang w:val="lt-LT"/>
        </w:rPr>
      </w:pPr>
    </w:p>
    <w:p w:rsidR="00C63A9C" w:rsidRPr="00B541DD" w:rsidRDefault="00C63A9C" w:rsidP="00C63A9C">
      <w:pPr>
        <w:pStyle w:val="NoSpacing"/>
        <w:jc w:val="center"/>
        <w:rPr>
          <w:lang w:val="lt-LT"/>
        </w:rPr>
      </w:pPr>
      <w:r w:rsidRPr="00B541DD">
        <w:rPr>
          <w:lang w:val="lt-LT"/>
        </w:rPr>
        <w:t>201</w:t>
      </w:r>
      <w:r w:rsidR="007C0568" w:rsidRPr="00B541DD">
        <w:rPr>
          <w:lang w:val="lt-LT"/>
        </w:rPr>
        <w:t>6</w:t>
      </w:r>
      <w:r w:rsidRPr="00B541DD">
        <w:rPr>
          <w:lang w:val="lt-LT"/>
        </w:rPr>
        <w:t>-</w:t>
      </w:r>
      <w:r w:rsidR="00A64ECC" w:rsidRPr="00B541DD">
        <w:rPr>
          <w:lang w:val="lt-LT"/>
        </w:rPr>
        <w:t>__</w:t>
      </w:r>
      <w:r w:rsidRPr="00B541DD">
        <w:rPr>
          <w:lang w:val="lt-LT"/>
        </w:rPr>
        <w:t>-</w:t>
      </w:r>
      <w:r w:rsidR="00A64ECC" w:rsidRPr="00B541DD">
        <w:rPr>
          <w:lang w:val="lt-LT"/>
        </w:rPr>
        <w:t xml:space="preserve">__ </w:t>
      </w:r>
      <w:r w:rsidRPr="00B541DD">
        <w:rPr>
          <w:lang w:val="lt-LT"/>
        </w:rPr>
        <w:t>Nr. ______</w:t>
      </w:r>
    </w:p>
    <w:p w:rsidR="00C63A9C" w:rsidRPr="00B541DD" w:rsidRDefault="00A64ECC" w:rsidP="00A64ECC">
      <w:pPr>
        <w:pStyle w:val="NoSpacing"/>
        <w:jc w:val="center"/>
        <w:rPr>
          <w:lang w:val="lt-LT"/>
        </w:rPr>
      </w:pPr>
      <w:r w:rsidRPr="00B541DD">
        <w:rPr>
          <w:lang w:val="lt-LT"/>
        </w:rPr>
        <w:t>____________</w:t>
      </w:r>
    </w:p>
    <w:p w:rsidR="00A64ECC" w:rsidRPr="00B541DD" w:rsidRDefault="00A64ECC" w:rsidP="00A64ECC">
      <w:pPr>
        <w:pStyle w:val="NoSpacing"/>
        <w:spacing w:line="276" w:lineRule="auto"/>
        <w:jc w:val="center"/>
        <w:rPr>
          <w:lang w:val="lt-LT"/>
        </w:rPr>
      </w:pPr>
    </w:p>
    <w:p w:rsidR="00C63A9C" w:rsidRPr="00B541DD" w:rsidRDefault="00C63A9C" w:rsidP="00A64ECC">
      <w:pPr>
        <w:pStyle w:val="NoSpacing"/>
        <w:spacing w:line="276" w:lineRule="auto"/>
        <w:ind w:firstLine="851"/>
        <w:jc w:val="both"/>
        <w:rPr>
          <w:lang w:val="lt-LT"/>
        </w:rPr>
      </w:pPr>
      <w:r w:rsidRPr="00B541DD">
        <w:rPr>
          <w:b/>
          <w:lang w:val="lt-LT"/>
        </w:rPr>
        <w:t xml:space="preserve">Viešoji įstaiga </w:t>
      </w:r>
      <w:r w:rsidR="00A64ECC" w:rsidRPr="00B541DD">
        <w:rPr>
          <w:b/>
          <w:lang w:val="lt-LT"/>
        </w:rPr>
        <w:t>Lazdynų</w:t>
      </w:r>
      <w:r w:rsidRPr="00B541DD">
        <w:rPr>
          <w:b/>
          <w:lang w:val="lt-LT"/>
        </w:rPr>
        <w:t xml:space="preserve"> poliklinika</w:t>
      </w:r>
      <w:r w:rsidRPr="00B541DD">
        <w:rPr>
          <w:lang w:val="lt-LT"/>
        </w:rPr>
        <w:t xml:space="preserve">, juridinio asmens kodas </w:t>
      </w:r>
      <w:r w:rsidR="00A64ECC" w:rsidRPr="00B541DD">
        <w:rPr>
          <w:lang w:val="lt-LT"/>
        </w:rPr>
        <w:t>224245280</w:t>
      </w:r>
      <w:r w:rsidRPr="00B541DD">
        <w:rPr>
          <w:lang w:val="lt-LT"/>
        </w:rPr>
        <w:t xml:space="preserve">, kurios registruota buveinė yra </w:t>
      </w:r>
      <w:r w:rsidR="00A64ECC" w:rsidRPr="00B541DD">
        <w:rPr>
          <w:lang w:val="lt-LT"/>
        </w:rPr>
        <w:t>Erfurto g. 15</w:t>
      </w:r>
      <w:r w:rsidRPr="00B541DD">
        <w:rPr>
          <w:lang w:val="lt-LT"/>
        </w:rPr>
        <w:t>, LT-</w:t>
      </w:r>
      <w:r w:rsidR="00A64ECC" w:rsidRPr="00B541DD">
        <w:rPr>
          <w:lang w:val="lt-LT"/>
        </w:rPr>
        <w:t>04220</w:t>
      </w:r>
      <w:r w:rsidRPr="00B541DD">
        <w:rPr>
          <w:lang w:val="lt-LT"/>
        </w:rPr>
        <w:t xml:space="preserve">, </w:t>
      </w:r>
      <w:r w:rsidR="00A64ECC" w:rsidRPr="00B541DD">
        <w:rPr>
          <w:lang w:val="lt-LT"/>
        </w:rPr>
        <w:t>Vilnius</w:t>
      </w:r>
      <w:r w:rsidRPr="00B541DD">
        <w:rPr>
          <w:lang w:val="lt-LT"/>
        </w:rPr>
        <w:t xml:space="preserve">, Lietuvos Respublika, duomenys apie įstaigą kaupiami ir saugomi Lietuvos Respublikos juridinių asmenų registre, atstovaujama </w:t>
      </w:r>
      <w:r w:rsidR="00A64ECC" w:rsidRPr="00B541DD">
        <w:rPr>
          <w:lang w:val="lt-LT"/>
        </w:rPr>
        <w:t>direktoriaus Vismanto Matulo</w:t>
      </w:r>
      <w:r w:rsidRPr="00B541DD">
        <w:rPr>
          <w:lang w:val="lt-LT"/>
        </w:rPr>
        <w:t xml:space="preserve"> iš vienos pusės, veikiančio pagal įstaigos įstatus (toliau - PIRKĖJAS), ir ……………………………………{Paslaugos teikėjo pavadinimas}, juridinio asmens kodas …………, kurio (-</w:t>
      </w:r>
      <w:proofErr w:type="spellStart"/>
      <w:r w:rsidRPr="00B541DD">
        <w:rPr>
          <w:lang w:val="lt-LT"/>
        </w:rPr>
        <w:t>ios</w:t>
      </w:r>
      <w:proofErr w:type="spellEnd"/>
      <w:r w:rsidRPr="00B541DD">
        <w:rPr>
          <w:lang w:val="lt-LT"/>
        </w:rPr>
        <w:t>) registruota buveinė yra …………………</w:t>
      </w:r>
      <w:r w:rsidR="00727017" w:rsidRPr="00B541DD">
        <w:rPr>
          <w:lang w:val="lt-LT"/>
        </w:rPr>
        <w:t xml:space="preserve"> </w:t>
      </w:r>
      <w:r w:rsidRPr="00B541DD">
        <w:rPr>
          <w:lang w:val="lt-LT"/>
        </w:rPr>
        <w:t>……………………., duomenys apie įmonę kaupiami ir saugomi Lietuvos Respublikos juridinių asmenų registre, atstovaujama (-</w:t>
      </w:r>
      <w:proofErr w:type="spellStart"/>
      <w:r w:rsidRPr="00B541DD">
        <w:rPr>
          <w:lang w:val="lt-LT"/>
        </w:rPr>
        <w:t>as</w:t>
      </w:r>
      <w:proofErr w:type="spellEnd"/>
      <w:r w:rsidRPr="00B541DD">
        <w:rPr>
          <w:lang w:val="lt-LT"/>
        </w:rPr>
        <w:t>) ………………………………… (pareigos, vardas, pavardė) iš kitos pusės (toliau – PASLAUGOS TEIKĖJAS), veikiančio (-</w:t>
      </w:r>
      <w:proofErr w:type="spellStart"/>
      <w:r w:rsidRPr="00B541DD">
        <w:rPr>
          <w:lang w:val="lt-LT"/>
        </w:rPr>
        <w:t>ios</w:t>
      </w:r>
      <w:proofErr w:type="spellEnd"/>
      <w:r w:rsidRPr="00B541DD">
        <w:rPr>
          <w:lang w:val="lt-LT"/>
        </w:rPr>
        <w:t xml:space="preserve">) pagal ………………, kartu vadinamos Šalimis, o kiekviena atskirai – Šalimi, atsižvelgdamos į įvykusio </w:t>
      </w:r>
      <w:r w:rsidR="00A64ECC" w:rsidRPr="00B541DD">
        <w:rPr>
          <w:lang w:val="lt-LT"/>
        </w:rPr>
        <w:t>V</w:t>
      </w:r>
      <w:r w:rsidRPr="00B541DD">
        <w:rPr>
          <w:lang w:val="lt-LT"/>
        </w:rPr>
        <w:t xml:space="preserve">iešosios įstaigos </w:t>
      </w:r>
      <w:r w:rsidR="00A64ECC" w:rsidRPr="00B541DD">
        <w:rPr>
          <w:lang w:val="lt-LT"/>
        </w:rPr>
        <w:t xml:space="preserve">Lazdynų </w:t>
      </w:r>
      <w:r w:rsidRPr="00B541DD">
        <w:rPr>
          <w:lang w:val="lt-LT"/>
        </w:rPr>
        <w:t xml:space="preserve">poliklinikos organizuoto supaprastinto mažos vertės pirkimo laboratorinių tyrimų išorinės kontrolės paslaugai pirkti, (toliau vadinama – Pirkimas) rezultatus ir, vadovaudamiesi Lietuvos Respublikos viešųjų pirkimų įstatymo (Žin., 1996, Nr. 84-2000; 2006, Nr. 4-102) nuostatomis, </w:t>
      </w:r>
      <w:r w:rsidR="00A64ECC" w:rsidRPr="00B541DD">
        <w:rPr>
          <w:lang w:val="lt-LT"/>
        </w:rPr>
        <w:t>V</w:t>
      </w:r>
      <w:r w:rsidRPr="00B541DD">
        <w:rPr>
          <w:lang w:val="lt-LT"/>
        </w:rPr>
        <w:t xml:space="preserve">iešosios įstaigos </w:t>
      </w:r>
      <w:r w:rsidR="00A64ECC" w:rsidRPr="00B541DD">
        <w:rPr>
          <w:lang w:val="lt-LT"/>
        </w:rPr>
        <w:t xml:space="preserve">Lazdynų </w:t>
      </w:r>
      <w:r w:rsidRPr="00B541DD">
        <w:rPr>
          <w:lang w:val="lt-LT"/>
        </w:rPr>
        <w:t>poliklinikos supaprastintų viešųjų pirkimų taisyklėmis</w:t>
      </w:r>
      <w:r w:rsidR="00A64ECC" w:rsidRPr="00B541DD">
        <w:rPr>
          <w:lang w:val="lt-LT"/>
        </w:rPr>
        <w:t xml:space="preserve"> (toliau – Taisyklės)</w:t>
      </w:r>
      <w:r w:rsidRPr="00B541DD">
        <w:rPr>
          <w:lang w:val="lt-LT"/>
        </w:rPr>
        <w:t xml:space="preserve">, patvirtintomis </w:t>
      </w:r>
      <w:r w:rsidR="00A64ECC" w:rsidRPr="00B541DD">
        <w:rPr>
          <w:lang w:val="lt-LT"/>
        </w:rPr>
        <w:t>direktor</w:t>
      </w:r>
      <w:r w:rsidR="00727017" w:rsidRPr="00B541DD">
        <w:rPr>
          <w:lang w:val="lt-LT"/>
        </w:rPr>
        <w:t>iaus</w:t>
      </w:r>
      <w:r w:rsidR="00A64ECC" w:rsidRPr="00B541DD">
        <w:rPr>
          <w:lang w:val="lt-LT"/>
        </w:rPr>
        <w:t xml:space="preserve"> 2009 m. rugsėjo 16 d. įsakymu Nr. 0-24</w:t>
      </w:r>
      <w:r w:rsidRPr="00B541DD">
        <w:rPr>
          <w:lang w:val="lt-LT"/>
        </w:rPr>
        <w:t xml:space="preserve"> ir </w:t>
      </w:r>
      <w:r w:rsidR="00A64ECC" w:rsidRPr="00B541DD">
        <w:rPr>
          <w:lang w:val="lt-LT"/>
        </w:rPr>
        <w:t xml:space="preserve">paskelbtomis </w:t>
      </w:r>
      <w:r w:rsidRPr="00B541DD">
        <w:rPr>
          <w:lang w:val="lt-LT"/>
        </w:rPr>
        <w:t>Centrinėje viešųjų pirkimų informacinėje sistemoje (toliau vadinama – CVP IS), kitais teisės aktais, reglamentuojančiais viešuosius pirkimus bei aukščiau nurodyto pirkimo sąlygomis sudarėme šią sutartį (toliau vadinama – Sutartis).</w:t>
      </w:r>
    </w:p>
    <w:p w:rsidR="00C63A9C" w:rsidRPr="00B541DD" w:rsidRDefault="00C63A9C" w:rsidP="00A64ECC">
      <w:pPr>
        <w:pStyle w:val="NoSpacing"/>
        <w:spacing w:line="276" w:lineRule="auto"/>
        <w:ind w:firstLine="851"/>
        <w:jc w:val="both"/>
        <w:rPr>
          <w:lang w:val="lt-LT"/>
        </w:rPr>
      </w:pPr>
    </w:p>
    <w:p w:rsidR="00C63A9C" w:rsidRPr="00B541DD" w:rsidRDefault="00C63A9C" w:rsidP="00A64ECC">
      <w:pPr>
        <w:pStyle w:val="NoSpacing"/>
        <w:ind w:firstLine="851"/>
        <w:jc w:val="center"/>
        <w:rPr>
          <w:b/>
          <w:lang w:val="lt-LT"/>
        </w:rPr>
      </w:pPr>
      <w:r w:rsidRPr="00B541DD">
        <w:rPr>
          <w:b/>
          <w:lang w:val="lt-LT"/>
        </w:rPr>
        <w:t>1. SUTARTIES OBJEKTAS</w:t>
      </w:r>
    </w:p>
    <w:p w:rsidR="00A64ECC" w:rsidRPr="00B541DD" w:rsidRDefault="00A64ECC" w:rsidP="00A64ECC">
      <w:pPr>
        <w:pStyle w:val="NoSpacing"/>
        <w:ind w:firstLine="851"/>
        <w:jc w:val="center"/>
        <w:rPr>
          <w:b/>
          <w:lang w:val="lt-LT"/>
        </w:rPr>
      </w:pPr>
    </w:p>
    <w:p w:rsidR="00C63A9C" w:rsidRPr="00B541DD" w:rsidRDefault="00A64ECC" w:rsidP="00A64ECC">
      <w:pPr>
        <w:pStyle w:val="NoSpacing"/>
        <w:spacing w:line="276" w:lineRule="auto"/>
        <w:ind w:firstLine="851"/>
        <w:jc w:val="both"/>
        <w:rPr>
          <w:lang w:val="lt-LT"/>
        </w:rPr>
      </w:pPr>
      <w:r w:rsidRPr="00B541DD">
        <w:rPr>
          <w:lang w:val="lt-LT"/>
        </w:rPr>
        <w:t>1.1</w:t>
      </w:r>
      <w:r w:rsidRPr="00B541DD">
        <w:rPr>
          <w:b/>
          <w:lang w:val="lt-LT"/>
        </w:rPr>
        <w:t xml:space="preserve"> </w:t>
      </w:r>
      <w:r w:rsidRPr="00B541DD">
        <w:rPr>
          <w:lang w:val="lt-LT"/>
        </w:rPr>
        <w:t xml:space="preserve">PASLAUGOS </w:t>
      </w:r>
      <w:r w:rsidR="00C63A9C" w:rsidRPr="00B541DD">
        <w:rPr>
          <w:lang w:val="lt-LT"/>
        </w:rPr>
        <w:t xml:space="preserve">TIEKĖJAS, laimėjęs supaprastintą atvirą konkursą laboratorinių tyrimų išorinės kontrolės paslaugai pirkti, įsipareigoja atlikti ______________ išorinio laboratorijų kokybės vertinimo programų paslaugas. Teikiamų paslaugų techninė specifikacija, apimtys pateikiami Sutarties sąlygų </w:t>
      </w:r>
      <w:r w:rsidRPr="00B541DD">
        <w:rPr>
          <w:lang w:val="lt-LT"/>
        </w:rPr>
        <w:t xml:space="preserve">1 </w:t>
      </w:r>
      <w:r w:rsidR="00C63A9C" w:rsidRPr="00B541DD">
        <w:rPr>
          <w:lang w:val="lt-LT"/>
        </w:rPr>
        <w:t>priede.</w:t>
      </w:r>
    </w:p>
    <w:p w:rsidR="00C63A9C" w:rsidRPr="00B541DD" w:rsidRDefault="00C63A9C" w:rsidP="00A64ECC">
      <w:pPr>
        <w:pStyle w:val="NoSpacing"/>
        <w:spacing w:line="276" w:lineRule="auto"/>
        <w:ind w:firstLine="851"/>
        <w:jc w:val="both"/>
        <w:rPr>
          <w:lang w:val="lt-LT"/>
        </w:rPr>
      </w:pPr>
      <w:r w:rsidRPr="00B541DD">
        <w:rPr>
          <w:lang w:val="lt-LT"/>
        </w:rPr>
        <w:t>1.2. Nurodyti perkamų paslaugų kiekiai yra preliminarūs, kurie susidarytų normaliomis sąlygomis vykdant numatytą pirkimo Sutartį. Šis kiekis gali būti koreguojamas, atsižvelgiant į PIRKĖJO poreikius. Perkamų paslaugų kiekį sumažinus ar padidinus, šių paslaugų pirkimui lieka galioti šios Sutarties sąlygos ir paslaugų vieneto kainos.</w:t>
      </w:r>
    </w:p>
    <w:p w:rsidR="00C63A9C" w:rsidRPr="00B541DD" w:rsidRDefault="00C63A9C" w:rsidP="00A64ECC">
      <w:pPr>
        <w:pStyle w:val="NoSpacing"/>
        <w:spacing w:line="276" w:lineRule="auto"/>
        <w:ind w:firstLine="851"/>
        <w:jc w:val="both"/>
        <w:rPr>
          <w:lang w:val="lt-LT"/>
        </w:rPr>
      </w:pPr>
      <w:r w:rsidRPr="00B541DD">
        <w:rPr>
          <w:lang w:val="lt-LT"/>
        </w:rPr>
        <w:t>1.3. PASLAUGOS TEIKĖJAS pareiškia, kad parduodamų Paslaugų kokybė atitinka techninius reikalavimus, nurodytus konkurso sąlygose.</w:t>
      </w:r>
    </w:p>
    <w:p w:rsidR="00C63A9C" w:rsidRPr="00B541DD" w:rsidRDefault="00C63A9C" w:rsidP="00A64ECC">
      <w:pPr>
        <w:pStyle w:val="NoSpacing"/>
        <w:spacing w:line="276" w:lineRule="auto"/>
        <w:ind w:firstLine="851"/>
        <w:jc w:val="both"/>
        <w:rPr>
          <w:lang w:val="lt-LT"/>
        </w:rPr>
      </w:pPr>
      <w:r w:rsidRPr="00B541DD">
        <w:rPr>
          <w:lang w:val="lt-LT"/>
        </w:rPr>
        <w:t>1.4. Paslaugų asortimentas, kiekis ir kainos nurodytos Sutarties priede, kuris yra neatskiriama šios sutarties dalis. Visos kitos paslaugos, kurios pagal savo pobūdį ir naudojimo paskirtį yra laikytinos tos pačios grupės paslaugomis kaip nurodyta Sutartyje ir jos priede, gali būti perkamos iš PASLAUGOS TEIKĖJO, mokant jam paslaugos pirkimo dieną galiojančią paslaugos pradavimo kainą.</w:t>
      </w:r>
    </w:p>
    <w:p w:rsidR="00C63A9C" w:rsidRPr="00B541DD" w:rsidRDefault="00C63A9C" w:rsidP="00A64ECC">
      <w:pPr>
        <w:pStyle w:val="NoSpacing"/>
        <w:spacing w:line="276" w:lineRule="auto"/>
        <w:ind w:firstLine="851"/>
        <w:jc w:val="both"/>
        <w:rPr>
          <w:lang w:val="lt-LT"/>
        </w:rPr>
      </w:pPr>
    </w:p>
    <w:p w:rsidR="00C63A9C" w:rsidRPr="00B541DD" w:rsidRDefault="00C63A9C" w:rsidP="00A64ECC">
      <w:pPr>
        <w:pStyle w:val="NoSpacing"/>
        <w:ind w:firstLine="851"/>
        <w:jc w:val="center"/>
        <w:rPr>
          <w:b/>
          <w:lang w:val="lt-LT"/>
        </w:rPr>
      </w:pPr>
      <w:r w:rsidRPr="00B541DD">
        <w:rPr>
          <w:b/>
          <w:lang w:val="lt-LT"/>
        </w:rPr>
        <w:t>2. KAINA IR ATSISKAITYMŲ TVARKA</w:t>
      </w:r>
    </w:p>
    <w:p w:rsidR="00C63A9C" w:rsidRPr="00B541DD" w:rsidRDefault="00C63A9C" w:rsidP="00A64ECC">
      <w:pPr>
        <w:pStyle w:val="NoSpacing"/>
        <w:ind w:firstLine="851"/>
        <w:jc w:val="both"/>
        <w:rPr>
          <w:lang w:val="lt-LT"/>
        </w:rPr>
      </w:pPr>
    </w:p>
    <w:p w:rsidR="00C63A9C" w:rsidRPr="00B541DD" w:rsidRDefault="00727017" w:rsidP="00A64ECC">
      <w:pPr>
        <w:pStyle w:val="NoSpacing"/>
        <w:spacing w:line="276" w:lineRule="auto"/>
        <w:ind w:firstLine="851"/>
        <w:jc w:val="both"/>
        <w:rPr>
          <w:lang w:val="lt-LT"/>
        </w:rPr>
      </w:pPr>
      <w:r w:rsidRPr="00B541DD">
        <w:rPr>
          <w:lang w:val="lt-LT"/>
        </w:rPr>
        <w:t>2</w:t>
      </w:r>
      <w:r w:rsidR="00C63A9C" w:rsidRPr="00B541DD">
        <w:rPr>
          <w:lang w:val="lt-LT"/>
        </w:rPr>
        <w:t xml:space="preserve">.1. Preliminari Sutarties vertė su PVM  metams (      %) yra  _________________ </w:t>
      </w:r>
      <w:r w:rsidR="00846A65" w:rsidRPr="00B541DD">
        <w:rPr>
          <w:lang w:val="lt-LT"/>
        </w:rPr>
        <w:t>Eur</w:t>
      </w:r>
      <w:r w:rsidR="00C63A9C" w:rsidRPr="00B541DD">
        <w:rPr>
          <w:lang w:val="lt-LT"/>
        </w:rPr>
        <w:t>, (t.</w:t>
      </w:r>
      <w:r w:rsidR="006A7955" w:rsidRPr="00B541DD">
        <w:rPr>
          <w:lang w:val="lt-LT"/>
        </w:rPr>
        <w:t xml:space="preserve"> </w:t>
      </w:r>
      <w:r w:rsidR="00C63A9C" w:rsidRPr="00B541DD">
        <w:rPr>
          <w:lang w:val="lt-LT"/>
        </w:rPr>
        <w:t>sk. PVM dydis</w:t>
      </w:r>
      <w:r w:rsidR="00C63A9C" w:rsidRPr="00B541DD">
        <w:rPr>
          <w:lang w:val="lt-LT"/>
        </w:rPr>
        <w:tab/>
      </w:r>
      <w:r w:rsidR="00846A65" w:rsidRPr="00B541DD">
        <w:rPr>
          <w:lang w:val="lt-LT"/>
        </w:rPr>
        <w:t xml:space="preserve">            Eur</w:t>
      </w:r>
      <w:r w:rsidR="00C63A9C" w:rsidRPr="00B541DD">
        <w:rPr>
          <w:lang w:val="lt-LT"/>
        </w:rPr>
        <w:t>, be PVM _____________________</w:t>
      </w:r>
      <w:r w:rsidR="00846A65" w:rsidRPr="00B541DD">
        <w:rPr>
          <w:lang w:val="lt-LT"/>
        </w:rPr>
        <w:t xml:space="preserve"> Eur</w:t>
      </w:r>
      <w:r w:rsidR="00C63A9C" w:rsidRPr="00B541DD">
        <w:rPr>
          <w:lang w:val="lt-LT"/>
        </w:rPr>
        <w:t>), (suma žodžiais)</w:t>
      </w:r>
    </w:p>
    <w:p w:rsidR="00C63A9C" w:rsidRPr="00B541DD" w:rsidRDefault="00727017" w:rsidP="00A64ECC">
      <w:pPr>
        <w:pStyle w:val="NoSpacing"/>
        <w:spacing w:line="276" w:lineRule="auto"/>
        <w:ind w:firstLine="851"/>
        <w:jc w:val="both"/>
        <w:rPr>
          <w:lang w:val="lt-LT"/>
        </w:rPr>
      </w:pPr>
      <w:r w:rsidRPr="00B541DD">
        <w:rPr>
          <w:lang w:val="lt-LT"/>
        </w:rPr>
        <w:t>2</w:t>
      </w:r>
      <w:r w:rsidR="00C63A9C" w:rsidRPr="00B541DD">
        <w:rPr>
          <w:lang w:val="lt-LT"/>
        </w:rPr>
        <w:t>.2. Sutarties kaina negali būti didinama dėl rizikos veiksnių, kuriuos pateikdamas pasiūlymą turėjo ir/ar galėjo įvertinti PASLAUGOS TEIKĖJAS.</w:t>
      </w:r>
    </w:p>
    <w:p w:rsidR="00C63A9C" w:rsidRPr="00B541DD" w:rsidRDefault="00C63A9C" w:rsidP="00A64ECC">
      <w:pPr>
        <w:pStyle w:val="NoSpacing"/>
        <w:spacing w:line="276" w:lineRule="auto"/>
        <w:ind w:firstLine="851"/>
        <w:jc w:val="both"/>
        <w:rPr>
          <w:lang w:val="lt-LT"/>
        </w:rPr>
      </w:pPr>
      <w:r w:rsidRPr="00B541DD">
        <w:rPr>
          <w:lang w:val="lt-LT"/>
        </w:rPr>
        <w:t>2.3. PIRKĖJAS už paslaugas PASLAUGOS TEIKĖJUI sumoka per 30 (trisdešimt) kalendorinių dienų nuo sąskaitos gavimo dienos</w:t>
      </w:r>
    </w:p>
    <w:p w:rsidR="00C63A9C" w:rsidRPr="00B541DD" w:rsidRDefault="00727017" w:rsidP="00A64ECC">
      <w:pPr>
        <w:pStyle w:val="NoSpacing"/>
        <w:spacing w:line="276" w:lineRule="auto"/>
        <w:ind w:firstLine="851"/>
        <w:jc w:val="both"/>
        <w:rPr>
          <w:lang w:val="lt-LT"/>
        </w:rPr>
      </w:pPr>
      <w:r w:rsidRPr="00B541DD">
        <w:rPr>
          <w:lang w:val="lt-LT"/>
        </w:rPr>
        <w:t xml:space="preserve">2.4. </w:t>
      </w:r>
      <w:r w:rsidR="00C63A9C" w:rsidRPr="00B541DD">
        <w:rPr>
          <w:lang w:val="lt-LT"/>
        </w:rPr>
        <w:t xml:space="preserve">PASLAUGOS TEIKĖJAS įsipareigoja neskaičiuoti delspinigių. </w:t>
      </w:r>
    </w:p>
    <w:p w:rsidR="00C63A9C" w:rsidRPr="00B541DD" w:rsidRDefault="00C63A9C" w:rsidP="00A64ECC">
      <w:pPr>
        <w:pStyle w:val="NoSpacing"/>
        <w:spacing w:line="276" w:lineRule="auto"/>
        <w:ind w:firstLine="851"/>
        <w:jc w:val="both"/>
        <w:rPr>
          <w:lang w:val="lt-LT"/>
        </w:rPr>
      </w:pPr>
      <w:r w:rsidRPr="00B541DD">
        <w:rPr>
          <w:lang w:val="lt-LT"/>
        </w:rPr>
        <w:t xml:space="preserve">2.5. </w:t>
      </w:r>
      <w:r w:rsidR="00727017" w:rsidRPr="00B541DD">
        <w:rPr>
          <w:lang w:val="lt-LT"/>
        </w:rPr>
        <w:t>Sutartyje numatytos Paslaugų kainos negali būti keičiamos visą Sutarties galiojimo laikotarpį.</w:t>
      </w:r>
    </w:p>
    <w:p w:rsidR="00C63A9C" w:rsidRPr="00B541DD" w:rsidRDefault="00C63A9C" w:rsidP="00A64ECC">
      <w:pPr>
        <w:pStyle w:val="NoSpacing"/>
        <w:spacing w:line="276" w:lineRule="auto"/>
        <w:ind w:firstLine="851"/>
        <w:jc w:val="both"/>
        <w:rPr>
          <w:lang w:val="lt-LT"/>
        </w:rPr>
      </w:pPr>
      <w:r w:rsidRPr="00B541DD">
        <w:rPr>
          <w:lang w:val="lt-LT"/>
        </w:rPr>
        <w:t>2.6. Lietuvos Respublikoje pasikeitus norminiams teisės aktams ir dėl to atsiradus papildomiems mokesčiams arba jiems pasikeitus, perkamų paslaugų kainos gali būti keičiamos atskiru rašytiniu susitarimu.</w:t>
      </w:r>
    </w:p>
    <w:p w:rsidR="00C63A9C" w:rsidRPr="00B541DD" w:rsidRDefault="00727017" w:rsidP="00A64ECC">
      <w:pPr>
        <w:pStyle w:val="NoSpacing"/>
        <w:spacing w:line="276" w:lineRule="auto"/>
        <w:ind w:firstLine="851"/>
        <w:jc w:val="both"/>
        <w:rPr>
          <w:lang w:val="lt-LT"/>
        </w:rPr>
      </w:pPr>
      <w:r w:rsidRPr="00B541DD">
        <w:rPr>
          <w:lang w:val="lt-LT"/>
        </w:rPr>
        <w:t xml:space="preserve">2.7. </w:t>
      </w:r>
      <w:r w:rsidR="00C63A9C" w:rsidRPr="00B541DD">
        <w:rPr>
          <w:lang w:val="lt-LT"/>
        </w:rPr>
        <w:t xml:space="preserve">Už PASLAUGOS TEIKĖJO sutartinių įsipareigojimų vykdymą atsakingas ________________, tel. ___________, faks. </w:t>
      </w:r>
      <w:r w:rsidR="00EB7270" w:rsidRPr="00B541DD">
        <w:rPr>
          <w:lang w:val="lt-LT"/>
        </w:rPr>
        <w:t>___________</w:t>
      </w:r>
      <w:r w:rsidR="00C63A9C" w:rsidRPr="00B541DD">
        <w:rPr>
          <w:lang w:val="lt-LT"/>
        </w:rPr>
        <w:tab/>
      </w:r>
      <w:r w:rsidR="00EB7270" w:rsidRPr="00B541DD">
        <w:rPr>
          <w:lang w:val="lt-LT"/>
        </w:rPr>
        <w:t>e</w:t>
      </w:r>
      <w:r w:rsidR="006A7955" w:rsidRPr="00B541DD">
        <w:rPr>
          <w:lang w:val="lt-LT"/>
        </w:rPr>
        <w:t xml:space="preserve">l. </w:t>
      </w:r>
      <w:r w:rsidR="00EB7270" w:rsidRPr="00B541DD">
        <w:rPr>
          <w:lang w:val="lt-LT"/>
        </w:rPr>
        <w:t>p</w:t>
      </w:r>
      <w:r w:rsidR="006A7955" w:rsidRPr="00B541DD">
        <w:rPr>
          <w:lang w:val="lt-LT"/>
        </w:rPr>
        <w:t xml:space="preserve">aštas </w:t>
      </w:r>
      <w:r w:rsidR="00C63A9C" w:rsidRPr="00B541DD">
        <w:rPr>
          <w:lang w:val="lt-LT"/>
        </w:rPr>
        <w:t>______________.</w:t>
      </w:r>
    </w:p>
    <w:p w:rsidR="00C63A9C" w:rsidRPr="00B541DD" w:rsidRDefault="00C63A9C" w:rsidP="00A64ECC">
      <w:pPr>
        <w:pStyle w:val="NoSpacing"/>
        <w:spacing w:line="276" w:lineRule="auto"/>
        <w:ind w:firstLine="851"/>
        <w:jc w:val="both"/>
        <w:rPr>
          <w:lang w:val="lt-LT"/>
        </w:rPr>
      </w:pPr>
      <w:r w:rsidRPr="00B541DD">
        <w:rPr>
          <w:lang w:val="lt-LT"/>
        </w:rPr>
        <w:t xml:space="preserve">2.8. Už PIRKĖJO sutartinių įsipareigojimų vykdymą atsakinga laboratorijos vedėja </w:t>
      </w:r>
      <w:r w:rsidR="00EB7270" w:rsidRPr="00B541DD">
        <w:rPr>
          <w:lang w:val="lt-LT"/>
        </w:rPr>
        <w:t>Vida Jankauskienė</w:t>
      </w:r>
      <w:r w:rsidRPr="00B541DD">
        <w:rPr>
          <w:lang w:val="lt-LT"/>
        </w:rPr>
        <w:t>, tel.</w:t>
      </w:r>
      <w:r w:rsidR="00EB7270" w:rsidRPr="00B541DD">
        <w:rPr>
          <w:lang w:val="lt-LT"/>
        </w:rPr>
        <w:t xml:space="preserve"> (8 5) 266 3120</w:t>
      </w:r>
      <w:r w:rsidRPr="00B541DD">
        <w:rPr>
          <w:lang w:val="lt-LT"/>
        </w:rPr>
        <w:t xml:space="preserve">, faksas (8 </w:t>
      </w:r>
      <w:r w:rsidR="00EB7270" w:rsidRPr="00B541DD">
        <w:rPr>
          <w:lang w:val="lt-LT"/>
        </w:rPr>
        <w:t>5</w:t>
      </w:r>
      <w:r w:rsidRPr="00B541DD">
        <w:rPr>
          <w:lang w:val="lt-LT"/>
        </w:rPr>
        <w:t xml:space="preserve">) </w:t>
      </w:r>
      <w:r w:rsidR="00EB7270" w:rsidRPr="00B541DD">
        <w:rPr>
          <w:lang w:val="lt-LT"/>
        </w:rPr>
        <w:t>244 4912</w:t>
      </w:r>
      <w:r w:rsidRPr="00B541DD">
        <w:rPr>
          <w:lang w:val="lt-LT"/>
        </w:rPr>
        <w:t>, e</w:t>
      </w:r>
      <w:r w:rsidR="00EB7270" w:rsidRPr="00B541DD">
        <w:rPr>
          <w:lang w:val="lt-LT"/>
        </w:rPr>
        <w:t>l</w:t>
      </w:r>
      <w:r w:rsidRPr="00B541DD">
        <w:rPr>
          <w:lang w:val="lt-LT"/>
        </w:rPr>
        <w:t>. paštas:</w:t>
      </w:r>
      <w:r w:rsidR="00EB7270" w:rsidRPr="00B541DD">
        <w:rPr>
          <w:lang w:val="lt-LT"/>
        </w:rPr>
        <w:t xml:space="preserve"> </w:t>
      </w:r>
      <w:hyperlink r:id="rId18" w:history="1">
        <w:r w:rsidR="00EB7270" w:rsidRPr="00B541DD">
          <w:rPr>
            <w:rStyle w:val="Hyperlink"/>
            <w:lang w:val="lt-LT"/>
          </w:rPr>
          <w:t>lazdynulab@gmail.com</w:t>
        </w:r>
      </w:hyperlink>
      <w:r w:rsidR="00EB7270" w:rsidRPr="00B541DD">
        <w:rPr>
          <w:lang w:val="lt-LT"/>
        </w:rPr>
        <w:t>.</w:t>
      </w:r>
    </w:p>
    <w:p w:rsidR="00C63A9C" w:rsidRPr="00B541DD" w:rsidRDefault="00C63A9C" w:rsidP="00A64ECC">
      <w:pPr>
        <w:pStyle w:val="NoSpacing"/>
        <w:spacing w:line="276" w:lineRule="auto"/>
        <w:ind w:firstLine="851"/>
        <w:jc w:val="both"/>
        <w:rPr>
          <w:lang w:val="lt-LT"/>
        </w:rPr>
      </w:pPr>
    </w:p>
    <w:p w:rsidR="00C63A9C" w:rsidRPr="00B541DD" w:rsidRDefault="00C63A9C" w:rsidP="00A64ECC">
      <w:pPr>
        <w:pStyle w:val="NoSpacing"/>
        <w:ind w:firstLine="851"/>
        <w:jc w:val="center"/>
        <w:rPr>
          <w:b/>
          <w:lang w:val="lt-LT"/>
        </w:rPr>
      </w:pPr>
      <w:r w:rsidRPr="00B541DD">
        <w:rPr>
          <w:b/>
          <w:lang w:val="lt-LT"/>
        </w:rPr>
        <w:t>3. ŠALIŲ TEISĖS IR PAREIGOS</w:t>
      </w:r>
    </w:p>
    <w:p w:rsidR="00C63A9C" w:rsidRPr="00B541DD" w:rsidRDefault="00C63A9C" w:rsidP="00A64ECC">
      <w:pPr>
        <w:pStyle w:val="NoSpacing"/>
        <w:ind w:firstLine="851"/>
        <w:jc w:val="both"/>
        <w:rPr>
          <w:lang w:val="lt-LT"/>
        </w:rPr>
      </w:pPr>
    </w:p>
    <w:p w:rsidR="00C63A9C" w:rsidRPr="00B541DD" w:rsidRDefault="00727017" w:rsidP="00A64ECC">
      <w:pPr>
        <w:pStyle w:val="NoSpacing"/>
        <w:spacing w:line="276" w:lineRule="auto"/>
        <w:ind w:firstLine="851"/>
        <w:jc w:val="both"/>
        <w:rPr>
          <w:lang w:val="lt-LT"/>
        </w:rPr>
      </w:pPr>
      <w:r w:rsidRPr="00B541DD">
        <w:rPr>
          <w:lang w:val="lt-LT"/>
        </w:rPr>
        <w:t xml:space="preserve">3.1. </w:t>
      </w:r>
      <w:r w:rsidR="00C63A9C" w:rsidRPr="00B541DD">
        <w:rPr>
          <w:lang w:val="lt-LT"/>
        </w:rPr>
        <w:t>Šalys privalo sąžiningai, protingai, tinkamai, laiku ir kokybiškai atlikti savo įsipareigojimus pagal šią Sutartį.</w:t>
      </w:r>
    </w:p>
    <w:p w:rsidR="00C63A9C" w:rsidRPr="00B541DD" w:rsidRDefault="00727017" w:rsidP="00A64ECC">
      <w:pPr>
        <w:pStyle w:val="NoSpacing"/>
        <w:spacing w:line="276" w:lineRule="auto"/>
        <w:ind w:firstLine="851"/>
        <w:jc w:val="both"/>
        <w:rPr>
          <w:lang w:val="lt-LT"/>
        </w:rPr>
      </w:pPr>
      <w:r w:rsidRPr="00B541DD">
        <w:rPr>
          <w:lang w:val="lt-LT"/>
        </w:rPr>
        <w:t>3.2.</w:t>
      </w:r>
      <w:r w:rsidR="00C63A9C" w:rsidRPr="00B541DD">
        <w:rPr>
          <w:lang w:val="lt-LT"/>
        </w:rPr>
        <w:t xml:space="preserve"> PASLAUGOS TEIKĖJAS įsipareigoja: </w:t>
      </w:r>
    </w:p>
    <w:p w:rsidR="00C63A9C" w:rsidRPr="00B541DD" w:rsidRDefault="00C63A9C" w:rsidP="00A64ECC">
      <w:pPr>
        <w:pStyle w:val="NoSpacing"/>
        <w:spacing w:line="276" w:lineRule="auto"/>
        <w:ind w:firstLine="851"/>
        <w:jc w:val="both"/>
        <w:rPr>
          <w:lang w:val="lt-LT"/>
        </w:rPr>
      </w:pPr>
      <w:r w:rsidRPr="00B541DD">
        <w:rPr>
          <w:lang w:val="lt-LT"/>
        </w:rPr>
        <w:t>3.2.1. Atlikti PIRKĖJO užsakytas paslaugas sutartu laiku ir kokybiškai, laikantis galiojančių standartų, techninių sąlygų ar kitokių norminių aktų.</w:t>
      </w:r>
    </w:p>
    <w:p w:rsidR="00C63A9C" w:rsidRPr="00B541DD" w:rsidRDefault="00C63A9C" w:rsidP="00A64ECC">
      <w:pPr>
        <w:pStyle w:val="NoSpacing"/>
        <w:spacing w:line="276" w:lineRule="auto"/>
        <w:ind w:firstLine="851"/>
        <w:jc w:val="both"/>
        <w:rPr>
          <w:lang w:val="lt-LT"/>
        </w:rPr>
      </w:pPr>
      <w:r w:rsidRPr="00B541DD">
        <w:rPr>
          <w:lang w:val="lt-LT"/>
        </w:rPr>
        <w:t>3.2.2. Pagal šią Sutartį teikiamoms paslaugoms išrašomoje sąskaitoje – faktūroje užrašyti  sutarties Nr.</w:t>
      </w:r>
    </w:p>
    <w:p w:rsidR="00C63A9C" w:rsidRPr="00B541DD" w:rsidRDefault="00C63A9C" w:rsidP="00A64ECC">
      <w:pPr>
        <w:pStyle w:val="NoSpacing"/>
        <w:spacing w:line="276" w:lineRule="auto"/>
        <w:ind w:firstLine="851"/>
        <w:jc w:val="both"/>
        <w:rPr>
          <w:lang w:val="lt-LT"/>
        </w:rPr>
      </w:pPr>
      <w:r w:rsidRPr="00B541DD">
        <w:rPr>
          <w:lang w:val="lt-LT"/>
        </w:rPr>
        <w:t>3.3. PIRKĖJAS įsipareigoja :</w:t>
      </w:r>
    </w:p>
    <w:p w:rsidR="00C63A9C" w:rsidRPr="00B541DD" w:rsidRDefault="00C63A9C" w:rsidP="00A64ECC">
      <w:pPr>
        <w:pStyle w:val="NoSpacing"/>
        <w:spacing w:line="276" w:lineRule="auto"/>
        <w:ind w:firstLine="851"/>
        <w:jc w:val="both"/>
        <w:rPr>
          <w:lang w:val="lt-LT"/>
        </w:rPr>
      </w:pPr>
      <w:r w:rsidRPr="00B541DD">
        <w:rPr>
          <w:lang w:val="lt-LT"/>
        </w:rPr>
        <w:t>3.3.1. Teikti PASLAUGOS TEIKĖJO atstovams visą informaciją, kompetentingų specialistų konsultacijas, būtinas laboratoriniams tyrimas atlikti.</w:t>
      </w:r>
    </w:p>
    <w:p w:rsidR="00C63A9C" w:rsidRPr="00B541DD" w:rsidRDefault="00C63A9C" w:rsidP="00A64ECC">
      <w:pPr>
        <w:pStyle w:val="NoSpacing"/>
        <w:spacing w:line="276" w:lineRule="auto"/>
        <w:ind w:firstLine="851"/>
        <w:jc w:val="both"/>
        <w:rPr>
          <w:lang w:val="lt-LT"/>
        </w:rPr>
      </w:pPr>
      <w:r w:rsidRPr="00B541DD">
        <w:rPr>
          <w:lang w:val="lt-LT"/>
        </w:rPr>
        <w:t>3.3.2. Sumokėti PASLAUGOS TEIKĖJUI už atliktus laboratorinių tyrimų išorinės kokybės kontrolės paslaugą Sutartyje nustatyta tvarka.</w:t>
      </w:r>
    </w:p>
    <w:p w:rsidR="00EB7270" w:rsidRPr="00B541DD" w:rsidRDefault="00EB7270" w:rsidP="00A64ECC">
      <w:pPr>
        <w:pStyle w:val="NoSpacing"/>
        <w:ind w:firstLine="851"/>
        <w:jc w:val="both"/>
        <w:rPr>
          <w:lang w:val="lt-LT"/>
        </w:rPr>
      </w:pPr>
    </w:p>
    <w:p w:rsidR="00C63A9C" w:rsidRPr="00B541DD" w:rsidRDefault="00A64ECC" w:rsidP="00A64ECC">
      <w:pPr>
        <w:pStyle w:val="NoSpacing"/>
        <w:ind w:firstLine="851"/>
        <w:jc w:val="center"/>
        <w:rPr>
          <w:b/>
          <w:lang w:val="lt-LT"/>
        </w:rPr>
      </w:pPr>
      <w:r w:rsidRPr="00B541DD">
        <w:rPr>
          <w:b/>
          <w:lang w:val="lt-LT"/>
        </w:rPr>
        <w:t xml:space="preserve">4. </w:t>
      </w:r>
      <w:r w:rsidR="00C63A9C" w:rsidRPr="00B541DD">
        <w:rPr>
          <w:b/>
          <w:lang w:val="lt-LT"/>
        </w:rPr>
        <w:t>ŠALIŲ ATSAKOMYBĖ</w:t>
      </w:r>
    </w:p>
    <w:p w:rsidR="00C63A9C" w:rsidRPr="00B541DD" w:rsidRDefault="00C63A9C" w:rsidP="00A64ECC">
      <w:pPr>
        <w:pStyle w:val="NoSpacing"/>
        <w:ind w:firstLine="851"/>
        <w:jc w:val="both"/>
        <w:rPr>
          <w:lang w:val="lt-LT"/>
        </w:rPr>
      </w:pPr>
    </w:p>
    <w:p w:rsidR="00C63A9C" w:rsidRPr="00B541DD" w:rsidRDefault="00727017" w:rsidP="00A64ECC">
      <w:pPr>
        <w:pStyle w:val="NoSpacing"/>
        <w:spacing w:line="276" w:lineRule="auto"/>
        <w:ind w:firstLine="851"/>
        <w:jc w:val="both"/>
        <w:rPr>
          <w:lang w:val="lt-LT"/>
        </w:rPr>
      </w:pPr>
      <w:r w:rsidRPr="00B541DD">
        <w:rPr>
          <w:lang w:val="lt-LT"/>
        </w:rPr>
        <w:t xml:space="preserve">4.1. </w:t>
      </w:r>
      <w:r w:rsidR="00C63A9C" w:rsidRPr="00B541DD">
        <w:rPr>
          <w:lang w:val="lt-LT"/>
        </w:rPr>
        <w:t>PIRKĖJAS galimas pretenzijas dėl kiekio ar kokybės privalo pareikšti PASLAUGOS TEIKĖJUI per 10 dienų.</w:t>
      </w:r>
    </w:p>
    <w:p w:rsidR="00C63A9C" w:rsidRPr="00B541DD" w:rsidRDefault="00727017" w:rsidP="00A64ECC">
      <w:pPr>
        <w:pStyle w:val="NoSpacing"/>
        <w:spacing w:line="276" w:lineRule="auto"/>
        <w:ind w:firstLine="851"/>
        <w:jc w:val="both"/>
        <w:rPr>
          <w:lang w:val="lt-LT"/>
        </w:rPr>
      </w:pPr>
      <w:r w:rsidRPr="00B541DD">
        <w:rPr>
          <w:lang w:val="lt-LT"/>
        </w:rPr>
        <w:t xml:space="preserve">4.2. </w:t>
      </w:r>
      <w:r w:rsidR="00C63A9C" w:rsidRPr="00B541DD">
        <w:rPr>
          <w:lang w:val="lt-LT"/>
        </w:rPr>
        <w:t>PIRKĖJAS turi teisę, pasikeitus poreikiams, šios Sutarties priedo sąrašo ribose ir pagal šiame priede nurodytas kainas keisti užsakomų prekių kiekius.</w:t>
      </w:r>
    </w:p>
    <w:p w:rsidR="00C63A9C" w:rsidRPr="00B541DD" w:rsidRDefault="00727017" w:rsidP="00A64ECC">
      <w:pPr>
        <w:pStyle w:val="NoSpacing"/>
        <w:spacing w:line="276" w:lineRule="auto"/>
        <w:ind w:firstLine="851"/>
        <w:jc w:val="both"/>
        <w:rPr>
          <w:lang w:val="lt-LT"/>
        </w:rPr>
      </w:pPr>
      <w:r w:rsidRPr="00B541DD">
        <w:rPr>
          <w:lang w:val="lt-LT"/>
        </w:rPr>
        <w:t xml:space="preserve">4.3. </w:t>
      </w:r>
      <w:r w:rsidR="00C63A9C" w:rsidRPr="00B541DD">
        <w:rPr>
          <w:lang w:val="lt-LT"/>
        </w:rPr>
        <w:t xml:space="preserve">Gautų paslaugų atlikimui reikalingų medžiagų kiekį, taip pat jų kokybės, komplektiškumo atitikimą standartams, techninėmis sąlygomis tikrina Pirkėjo kompetentingi darbuotojai priėmimo metu. Tačiau, vėliau paaiškėjus gautų medžiagų kokybės, kiekio, komplektiškumo neatitikimui standartams, techninėms sąlygoms, Pirkėjas ne vėliau kaip per </w:t>
      </w:r>
      <w:r w:rsidRPr="00B541DD">
        <w:rPr>
          <w:lang w:val="lt-LT"/>
        </w:rPr>
        <w:t>3 darbo dienas</w:t>
      </w:r>
      <w:r w:rsidR="00C63A9C" w:rsidRPr="00B541DD">
        <w:rPr>
          <w:lang w:val="lt-LT"/>
        </w:rPr>
        <w:t xml:space="preserve"> privalo išsiųsti apie tai pranešimą (elektroniniu paštu arba faksu) Tiekėjui ir suderinti su Tiekėju kokybės ar kiekio patikrinimo datą ir būdą.</w:t>
      </w:r>
    </w:p>
    <w:p w:rsidR="00C63A9C" w:rsidRPr="00B541DD" w:rsidRDefault="00C63A9C" w:rsidP="00A64ECC">
      <w:pPr>
        <w:pStyle w:val="NoSpacing"/>
        <w:spacing w:line="276" w:lineRule="auto"/>
        <w:ind w:firstLine="851"/>
        <w:jc w:val="both"/>
        <w:rPr>
          <w:lang w:val="lt-LT"/>
        </w:rPr>
      </w:pPr>
      <w:r w:rsidRPr="00B541DD">
        <w:rPr>
          <w:lang w:val="lt-LT"/>
        </w:rPr>
        <w:t xml:space="preserve">4.4. Jei PASLAUGOS TEIKĖJAS teikia paslaugas neatitinkančias konkurso reikalavimų, PIRKĖJAS turi teisę nutraukti Sutarties vykdymą. </w:t>
      </w:r>
    </w:p>
    <w:p w:rsidR="00A64ECC" w:rsidRPr="00B541DD" w:rsidRDefault="00A64ECC" w:rsidP="00A64ECC">
      <w:pPr>
        <w:pStyle w:val="NoSpacing"/>
        <w:spacing w:line="276" w:lineRule="auto"/>
        <w:ind w:firstLine="851"/>
        <w:jc w:val="both"/>
        <w:rPr>
          <w:lang w:val="lt-LT"/>
        </w:rPr>
      </w:pPr>
    </w:p>
    <w:p w:rsidR="00C63A9C" w:rsidRPr="00B541DD" w:rsidRDefault="00A64ECC" w:rsidP="00A64ECC">
      <w:pPr>
        <w:pStyle w:val="NoSpacing"/>
        <w:ind w:firstLine="851"/>
        <w:jc w:val="center"/>
        <w:rPr>
          <w:b/>
          <w:lang w:val="lt-LT"/>
        </w:rPr>
      </w:pPr>
      <w:r w:rsidRPr="00B541DD">
        <w:rPr>
          <w:b/>
          <w:lang w:val="lt-LT"/>
        </w:rPr>
        <w:t xml:space="preserve">5. </w:t>
      </w:r>
      <w:r w:rsidR="00C63A9C" w:rsidRPr="00B541DD">
        <w:rPr>
          <w:b/>
          <w:lang w:val="lt-LT"/>
        </w:rPr>
        <w:t>GINČŲ SPRENDIMO TVARKA</w:t>
      </w:r>
    </w:p>
    <w:p w:rsidR="00A64ECC" w:rsidRPr="00B541DD" w:rsidRDefault="00A64ECC" w:rsidP="00A64ECC">
      <w:pPr>
        <w:pStyle w:val="NoSpacing"/>
        <w:ind w:firstLine="851"/>
        <w:jc w:val="both"/>
        <w:rPr>
          <w:lang w:val="lt-LT"/>
        </w:rPr>
      </w:pPr>
    </w:p>
    <w:p w:rsidR="00C63A9C" w:rsidRPr="00B541DD" w:rsidRDefault="00C63A9C" w:rsidP="00A64ECC">
      <w:pPr>
        <w:pStyle w:val="NoSpacing"/>
        <w:spacing w:line="276" w:lineRule="auto"/>
        <w:ind w:firstLine="851"/>
        <w:jc w:val="both"/>
        <w:rPr>
          <w:lang w:val="lt-LT"/>
        </w:rPr>
      </w:pPr>
      <w:r w:rsidRPr="00B541DD">
        <w:rPr>
          <w:lang w:val="lt-LT"/>
        </w:rPr>
        <w:t>5.1. Šiai Sutarčiai ir visoms iš šios Sutarties atsirandančioms teisėms ir pareigoms taikomi Lietuvos Respublikos įstatymai bei kiti norminiai teisės aktai. Sutartis sudaryta ir turi būti aiškinama pagal Lietuvos Respublikos teisę.</w:t>
      </w:r>
    </w:p>
    <w:p w:rsidR="00C63A9C" w:rsidRPr="00B541DD" w:rsidRDefault="00C63A9C" w:rsidP="00A64ECC">
      <w:pPr>
        <w:pStyle w:val="NoSpacing"/>
        <w:spacing w:line="276" w:lineRule="auto"/>
        <w:ind w:firstLine="851"/>
        <w:jc w:val="both"/>
        <w:rPr>
          <w:lang w:val="lt-LT"/>
        </w:rPr>
      </w:pPr>
      <w:r w:rsidRPr="00B541DD">
        <w:rPr>
          <w:lang w:val="lt-LT"/>
        </w:rPr>
        <w:t>5.2. Visi ginčai kylantys tarp Šalių dėl šios Sutarties vykdymo sprendžiami Šalių susitarimu, vadovaujantis protingumo, sąžiningumo ir dalykinės praktikos kriterijais..</w:t>
      </w:r>
    </w:p>
    <w:p w:rsidR="00C63A9C" w:rsidRPr="00B541DD" w:rsidRDefault="00C63A9C" w:rsidP="00A64ECC">
      <w:pPr>
        <w:pStyle w:val="NoSpacing"/>
        <w:spacing w:line="276" w:lineRule="auto"/>
        <w:ind w:firstLine="851"/>
        <w:jc w:val="both"/>
        <w:rPr>
          <w:lang w:val="lt-LT"/>
        </w:rPr>
      </w:pPr>
      <w:r w:rsidRPr="00B541DD">
        <w:rPr>
          <w:lang w:val="lt-LT"/>
        </w:rPr>
        <w:t>5.3.  Šalims nesusitarus ginčas nagrinėjamas teisme vadovaujantis Lietuvos Respublikos įstatymais.</w:t>
      </w:r>
    </w:p>
    <w:p w:rsidR="00C63A9C" w:rsidRPr="00B541DD" w:rsidRDefault="00C63A9C" w:rsidP="00A64ECC">
      <w:pPr>
        <w:pStyle w:val="NoSpacing"/>
        <w:ind w:firstLine="851"/>
        <w:jc w:val="both"/>
        <w:rPr>
          <w:lang w:val="lt-LT"/>
        </w:rPr>
      </w:pPr>
    </w:p>
    <w:p w:rsidR="00C63A9C" w:rsidRPr="00B541DD" w:rsidRDefault="00A64ECC" w:rsidP="00A64ECC">
      <w:pPr>
        <w:pStyle w:val="NoSpacing"/>
        <w:ind w:firstLine="851"/>
        <w:jc w:val="center"/>
        <w:rPr>
          <w:b/>
          <w:lang w:val="lt-LT"/>
        </w:rPr>
      </w:pPr>
      <w:r w:rsidRPr="00B541DD">
        <w:rPr>
          <w:b/>
          <w:lang w:val="lt-LT"/>
        </w:rPr>
        <w:t xml:space="preserve">6. </w:t>
      </w:r>
      <w:r w:rsidR="00C63A9C" w:rsidRPr="00B541DD">
        <w:rPr>
          <w:b/>
          <w:lang w:val="lt-LT"/>
        </w:rPr>
        <w:t>NENUGALIMA JĖGA (</w:t>
      </w:r>
      <w:proofErr w:type="spellStart"/>
      <w:r w:rsidR="00C63A9C" w:rsidRPr="00B541DD">
        <w:rPr>
          <w:b/>
          <w:lang w:val="lt-LT"/>
        </w:rPr>
        <w:t>FORCE</w:t>
      </w:r>
      <w:proofErr w:type="spellEnd"/>
      <w:r w:rsidR="00C63A9C" w:rsidRPr="00B541DD">
        <w:rPr>
          <w:b/>
          <w:lang w:val="lt-LT"/>
        </w:rPr>
        <w:t xml:space="preserve"> </w:t>
      </w:r>
      <w:proofErr w:type="spellStart"/>
      <w:r w:rsidR="00C63A9C" w:rsidRPr="00B541DD">
        <w:rPr>
          <w:b/>
          <w:lang w:val="lt-LT"/>
        </w:rPr>
        <w:t>MAJEURE</w:t>
      </w:r>
      <w:proofErr w:type="spellEnd"/>
      <w:r w:rsidR="00C63A9C" w:rsidRPr="00B541DD">
        <w:rPr>
          <w:b/>
          <w:lang w:val="lt-LT"/>
        </w:rPr>
        <w:t>)</w:t>
      </w:r>
    </w:p>
    <w:p w:rsidR="00A64ECC" w:rsidRPr="00B541DD" w:rsidRDefault="00A64ECC" w:rsidP="00A64ECC">
      <w:pPr>
        <w:pStyle w:val="NoSpacing"/>
        <w:ind w:firstLine="851"/>
        <w:jc w:val="both"/>
        <w:rPr>
          <w:lang w:val="lt-LT"/>
        </w:rPr>
      </w:pPr>
    </w:p>
    <w:p w:rsidR="00C63A9C" w:rsidRPr="00B541DD" w:rsidRDefault="00C63A9C" w:rsidP="00A64ECC">
      <w:pPr>
        <w:pStyle w:val="NoSpacing"/>
        <w:spacing w:line="276" w:lineRule="auto"/>
        <w:ind w:firstLine="851"/>
        <w:jc w:val="both"/>
        <w:rPr>
          <w:lang w:val="lt-LT"/>
        </w:rPr>
      </w:pPr>
      <w:r w:rsidRPr="00B541DD">
        <w:rPr>
          <w:lang w:val="lt-LT"/>
        </w:rPr>
        <w:t>6.1. Atsiradus nenugalimos jėgos aplinkybėms, Šalys vadovaujasi Lietuvos Respublikos Civilinio kodeksu ir „Atleidimo nuo atsakomybės esant nenugalimos jėgos (</w:t>
      </w:r>
      <w:proofErr w:type="spellStart"/>
      <w:r w:rsidRPr="00B541DD">
        <w:rPr>
          <w:lang w:val="lt-LT"/>
        </w:rPr>
        <w:t>force</w:t>
      </w:r>
      <w:proofErr w:type="spellEnd"/>
      <w:r w:rsidRPr="00B541DD">
        <w:rPr>
          <w:lang w:val="lt-LT"/>
        </w:rPr>
        <w:t xml:space="preserve"> </w:t>
      </w:r>
      <w:proofErr w:type="spellStart"/>
      <w:r w:rsidRPr="00B541DD">
        <w:rPr>
          <w:lang w:val="lt-LT"/>
        </w:rPr>
        <w:t>majeure</w:t>
      </w:r>
      <w:proofErr w:type="spellEnd"/>
      <w:r w:rsidRPr="00B541DD">
        <w:rPr>
          <w:lang w:val="lt-LT"/>
        </w:rPr>
        <w:t>) aplinkybėms taisyklėmis“ (Žin., 1996, Nr. 68-1652) ir atleidžiamos nuo atsakomybės dėl sutartinių įsipareigojimų nevykdymo ar netinkamo vykdymo aplinkybių buvimo laikotarpiu.</w:t>
      </w:r>
    </w:p>
    <w:p w:rsidR="00C63A9C" w:rsidRPr="00B541DD" w:rsidRDefault="00C63A9C" w:rsidP="00A64ECC">
      <w:pPr>
        <w:pStyle w:val="NoSpacing"/>
        <w:spacing w:line="276" w:lineRule="auto"/>
        <w:ind w:firstLine="851"/>
        <w:jc w:val="both"/>
        <w:rPr>
          <w:lang w:val="lt-LT"/>
        </w:rPr>
      </w:pPr>
      <w:r w:rsidRPr="00B541DD">
        <w:rPr>
          <w:lang w:val="lt-LT"/>
        </w:rPr>
        <w:t>6.2. Šalis, kuri dėl nenugalimos jėgos (</w:t>
      </w:r>
      <w:proofErr w:type="spellStart"/>
      <w:r w:rsidRPr="00B541DD">
        <w:rPr>
          <w:lang w:val="lt-LT"/>
        </w:rPr>
        <w:t>force</w:t>
      </w:r>
      <w:proofErr w:type="spellEnd"/>
      <w:r w:rsidRPr="00B541DD">
        <w:rPr>
          <w:lang w:val="lt-LT"/>
        </w:rPr>
        <w:t xml:space="preserve"> </w:t>
      </w:r>
      <w:proofErr w:type="spellStart"/>
      <w:r w:rsidRPr="00B541DD">
        <w:rPr>
          <w:lang w:val="lt-LT"/>
        </w:rPr>
        <w:t>majeure</w:t>
      </w:r>
      <w:proofErr w:type="spellEnd"/>
      <w:r w:rsidRPr="00B541DD">
        <w:rPr>
          <w:lang w:val="lt-LT"/>
        </w:rPr>
        <w:t>) aplinkybių negali vykdyti pagal šią Sutartį prisiimtų įsipareigojimų, privalo nedelsdama pranešti apie tai kitai Šaliai. Išnykus nenugalimos jėgos (</w:t>
      </w:r>
      <w:proofErr w:type="spellStart"/>
      <w:r w:rsidRPr="00B541DD">
        <w:rPr>
          <w:lang w:val="lt-LT"/>
        </w:rPr>
        <w:t>force</w:t>
      </w:r>
      <w:proofErr w:type="spellEnd"/>
      <w:r w:rsidRPr="00B541DD">
        <w:rPr>
          <w:lang w:val="lt-LT"/>
        </w:rPr>
        <w:t xml:space="preserve"> </w:t>
      </w:r>
      <w:proofErr w:type="spellStart"/>
      <w:r w:rsidRPr="00B541DD">
        <w:rPr>
          <w:lang w:val="lt-LT"/>
        </w:rPr>
        <w:t>majeure</w:t>
      </w:r>
      <w:proofErr w:type="spellEnd"/>
      <w:r w:rsidRPr="00B541DD">
        <w:rPr>
          <w:lang w:val="lt-LT"/>
        </w:rPr>
        <w:t>) aplinkybėms, Šalis, negalėjusi vykdyti pagal šią Sutartį prisiimtų įsipareigojimų, privalo nedelsdama pranešti kitai Šaliai apie nurodytų aplinkybių išnykimą.</w:t>
      </w:r>
    </w:p>
    <w:p w:rsidR="00C63A9C" w:rsidRPr="00B541DD" w:rsidRDefault="00C63A9C" w:rsidP="00A64ECC">
      <w:pPr>
        <w:pStyle w:val="NoSpacing"/>
        <w:spacing w:line="276" w:lineRule="auto"/>
        <w:ind w:firstLine="851"/>
        <w:jc w:val="both"/>
        <w:rPr>
          <w:lang w:val="lt-LT"/>
        </w:rPr>
      </w:pPr>
    </w:p>
    <w:p w:rsidR="00C63A9C" w:rsidRPr="00B541DD" w:rsidRDefault="00A64ECC" w:rsidP="00A64ECC">
      <w:pPr>
        <w:pStyle w:val="NoSpacing"/>
        <w:ind w:firstLine="851"/>
        <w:jc w:val="center"/>
        <w:rPr>
          <w:b/>
          <w:lang w:val="lt-LT"/>
        </w:rPr>
      </w:pPr>
      <w:r w:rsidRPr="00B541DD">
        <w:rPr>
          <w:b/>
          <w:lang w:val="lt-LT"/>
        </w:rPr>
        <w:t xml:space="preserve">7. </w:t>
      </w:r>
      <w:r w:rsidR="00C63A9C" w:rsidRPr="00B541DD">
        <w:rPr>
          <w:b/>
          <w:lang w:val="lt-LT"/>
        </w:rPr>
        <w:t>SUTARTIES GALIOJIMAS IR KITOS SĄLYGOS</w:t>
      </w:r>
    </w:p>
    <w:p w:rsidR="00C63A9C" w:rsidRPr="00B541DD" w:rsidRDefault="00C63A9C" w:rsidP="00A64ECC">
      <w:pPr>
        <w:pStyle w:val="NoSpacing"/>
        <w:ind w:firstLine="851"/>
        <w:jc w:val="both"/>
        <w:rPr>
          <w:lang w:val="lt-LT"/>
        </w:rPr>
      </w:pPr>
    </w:p>
    <w:p w:rsidR="00C63A9C" w:rsidRPr="00B541DD" w:rsidRDefault="00C63A9C" w:rsidP="00A64ECC">
      <w:pPr>
        <w:pStyle w:val="NoSpacing"/>
        <w:spacing w:line="276" w:lineRule="auto"/>
        <w:ind w:firstLine="851"/>
        <w:jc w:val="both"/>
        <w:rPr>
          <w:lang w:val="lt-LT"/>
        </w:rPr>
      </w:pPr>
      <w:r w:rsidRPr="00B541DD">
        <w:rPr>
          <w:lang w:val="lt-LT"/>
        </w:rPr>
        <w:t xml:space="preserve">7.1. Sutartis įsigalioja nuo to momento, kai ją pasirašo abi Sutarties Šalys ir galioja iki visiško Šalių įsipareigojimų pagal Sutartį įvykdymo momento. </w:t>
      </w:r>
    </w:p>
    <w:p w:rsidR="00C63A9C" w:rsidRPr="00B541DD" w:rsidRDefault="00C63A9C" w:rsidP="00A64ECC">
      <w:pPr>
        <w:pStyle w:val="NoSpacing"/>
        <w:spacing w:line="276" w:lineRule="auto"/>
        <w:ind w:firstLine="851"/>
        <w:jc w:val="both"/>
        <w:rPr>
          <w:lang w:val="lt-LT"/>
        </w:rPr>
      </w:pPr>
      <w:r w:rsidRPr="00B541DD">
        <w:rPr>
          <w:lang w:val="lt-LT"/>
        </w:rPr>
        <w:t>7.2. Numatoma paslaugų teikimo trukmė: Paslaugos pagal šią Sutartį teikiamos nuo 201</w:t>
      </w:r>
      <w:r w:rsidR="00C708A7" w:rsidRPr="00B541DD">
        <w:rPr>
          <w:lang w:val="lt-LT"/>
        </w:rPr>
        <w:t>6</w:t>
      </w:r>
      <w:r w:rsidRPr="00B541DD">
        <w:rPr>
          <w:lang w:val="lt-LT"/>
        </w:rPr>
        <w:t xml:space="preserve"> m. …....………….. d. iki 201</w:t>
      </w:r>
      <w:r w:rsidR="00C708A7" w:rsidRPr="00B541DD">
        <w:rPr>
          <w:lang w:val="lt-LT"/>
        </w:rPr>
        <w:t>7</w:t>
      </w:r>
      <w:r w:rsidRPr="00B541DD">
        <w:rPr>
          <w:lang w:val="lt-LT"/>
        </w:rPr>
        <w:t xml:space="preserve"> m. …...……….  d. </w:t>
      </w:r>
    </w:p>
    <w:p w:rsidR="00C63A9C" w:rsidRPr="00B541DD" w:rsidRDefault="00C63A9C" w:rsidP="00A64ECC">
      <w:pPr>
        <w:pStyle w:val="NoSpacing"/>
        <w:spacing w:line="276" w:lineRule="auto"/>
        <w:ind w:firstLine="851"/>
        <w:jc w:val="both"/>
        <w:rPr>
          <w:lang w:val="lt-LT"/>
        </w:rPr>
      </w:pPr>
      <w:r w:rsidRPr="00B541DD">
        <w:rPr>
          <w:lang w:val="lt-LT"/>
        </w:rPr>
        <w:t xml:space="preserve">7.3. </w:t>
      </w:r>
      <w:r w:rsidR="00781963" w:rsidRPr="00B541DD">
        <w:rPr>
          <w:lang w:val="lt-LT"/>
        </w:rPr>
        <w:t>Sutartis gali būti nutraukta Šalių susitarimu arba vienašališkai prieš 30 dienų pranešus apie tai kitai Šaliai. Nutraukdamos Sutartį Šalys turi viena su kita atsiskaityti.</w:t>
      </w:r>
    </w:p>
    <w:p w:rsidR="00C63A9C" w:rsidRPr="00B541DD" w:rsidRDefault="00C63A9C" w:rsidP="00A64ECC">
      <w:pPr>
        <w:pStyle w:val="NoSpacing"/>
        <w:spacing w:line="276" w:lineRule="auto"/>
        <w:ind w:firstLine="851"/>
        <w:jc w:val="both"/>
        <w:rPr>
          <w:lang w:val="lt-LT"/>
        </w:rPr>
      </w:pPr>
      <w:r w:rsidRPr="00B541DD">
        <w:rPr>
          <w:lang w:val="lt-LT"/>
        </w:rPr>
        <w:t xml:space="preserve">7.4. </w:t>
      </w:r>
      <w:r w:rsidR="00781963" w:rsidRPr="00B541DD">
        <w:rPr>
          <w:lang w:val="lt-LT"/>
        </w:rPr>
        <w:t>Sutarties sąlygos Sutarties galiojimo laikotarpiu negali būti keičiamos, išskyrus tokias pirkimo Sutarties sąlygas, kurias pakeitus nebūtų pažeisti Viešųjų pirkimų įstatymo 3 straipsnyje nustatyti principai ir tikslai bei tokiems pirkimo Sutarties sąlygų pakeitimams yra gautas Viešųjų pirkimų tarnybos sutikimas.</w:t>
      </w:r>
    </w:p>
    <w:p w:rsidR="00C63A9C" w:rsidRPr="00B541DD" w:rsidRDefault="00C63A9C" w:rsidP="00A64ECC">
      <w:pPr>
        <w:pStyle w:val="NoSpacing"/>
        <w:spacing w:line="276" w:lineRule="auto"/>
        <w:ind w:firstLine="851"/>
        <w:jc w:val="both"/>
        <w:rPr>
          <w:lang w:val="lt-LT"/>
        </w:rPr>
      </w:pPr>
      <w:r w:rsidRPr="00B541DD">
        <w:rPr>
          <w:lang w:val="lt-LT"/>
        </w:rPr>
        <w:t>7.5. Sutarties dokumentais yra pati Sutartis ir jos priedai, kurie yra neatskiriama Sutarties dalis. Ant visų priedų turi būti PASLAUGOS TEIKĖJO ir PIRKĖJO parašai.</w:t>
      </w:r>
    </w:p>
    <w:p w:rsidR="00C63A9C" w:rsidRPr="00B541DD" w:rsidRDefault="00C63A9C" w:rsidP="00A64ECC">
      <w:pPr>
        <w:pStyle w:val="NoSpacing"/>
        <w:spacing w:line="276" w:lineRule="auto"/>
        <w:ind w:firstLine="851"/>
        <w:jc w:val="both"/>
        <w:rPr>
          <w:lang w:val="lt-LT"/>
        </w:rPr>
      </w:pPr>
      <w:r w:rsidRPr="00B541DD">
        <w:rPr>
          <w:lang w:val="lt-LT"/>
        </w:rPr>
        <w:t>7.6. Jei pasikeičia Šalies adresas ir/ar kiti duomenys, tokia Šalis turi informuoti kitą Šalį pranešdama ne vėliau, kaip per 5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rsidR="00C63A9C" w:rsidRPr="00B541DD" w:rsidRDefault="00C63A9C" w:rsidP="00A64ECC">
      <w:pPr>
        <w:pStyle w:val="NoSpacing"/>
        <w:spacing w:line="276" w:lineRule="auto"/>
        <w:ind w:firstLine="851"/>
        <w:jc w:val="both"/>
        <w:rPr>
          <w:lang w:val="lt-LT"/>
        </w:rPr>
      </w:pPr>
      <w:r w:rsidRPr="00B541DD">
        <w:rPr>
          <w:lang w:val="lt-LT"/>
        </w:rPr>
        <w:t>7.7. Nė viena Šalis neturi teisės perleisti visų arba dalies teisių ir pareigų pagal šią Sutartį jokiai trečiajai šaliai be išankstinio raštiško kitos Šalies sutikimo.</w:t>
      </w:r>
    </w:p>
    <w:p w:rsidR="00C63A9C" w:rsidRPr="00B541DD" w:rsidRDefault="00C63A9C" w:rsidP="00A64ECC">
      <w:pPr>
        <w:pStyle w:val="NoSpacing"/>
        <w:spacing w:line="276" w:lineRule="auto"/>
        <w:ind w:firstLine="851"/>
        <w:jc w:val="both"/>
        <w:rPr>
          <w:lang w:val="lt-LT"/>
        </w:rPr>
      </w:pPr>
      <w:r w:rsidRPr="00B541DD">
        <w:rPr>
          <w:lang w:val="lt-LT"/>
        </w:rPr>
        <w:t>7.8. Šiuo Šalys patvirtina, kad Sutartį perskaitė, suprato jos turinį ir pasekmes, priėmė ją kaip atitinkančią jų tikslus ir pasirašė aukščiau nurodyta data.</w:t>
      </w:r>
    </w:p>
    <w:p w:rsidR="00C63A9C" w:rsidRPr="00B541DD" w:rsidRDefault="00C63A9C" w:rsidP="00A64ECC">
      <w:pPr>
        <w:pStyle w:val="NoSpacing"/>
        <w:spacing w:line="276" w:lineRule="auto"/>
        <w:ind w:firstLine="851"/>
        <w:jc w:val="both"/>
        <w:rPr>
          <w:lang w:val="lt-LT"/>
        </w:rPr>
      </w:pPr>
      <w:r w:rsidRPr="00B541DD">
        <w:rPr>
          <w:lang w:val="lt-LT"/>
        </w:rPr>
        <w:t xml:space="preserve">7.9. Ši Sutartis sudaryta lietuvių kalba, 2 (dviem) egzemplioriais, turinčiais vienodą juridinę galią – po vieną kiekvienai Šaliai. </w:t>
      </w:r>
    </w:p>
    <w:p w:rsidR="00A64ECC" w:rsidRPr="00B541DD" w:rsidRDefault="00A64ECC" w:rsidP="00A64ECC">
      <w:pPr>
        <w:pStyle w:val="NoSpacing"/>
        <w:spacing w:line="276" w:lineRule="auto"/>
        <w:ind w:firstLine="851"/>
        <w:jc w:val="both"/>
        <w:rPr>
          <w:lang w:val="lt-LT"/>
        </w:rPr>
      </w:pPr>
    </w:p>
    <w:p w:rsidR="00C63A9C" w:rsidRPr="00B541DD" w:rsidRDefault="00A64ECC" w:rsidP="00A64ECC">
      <w:pPr>
        <w:pStyle w:val="NoSpacing"/>
        <w:jc w:val="center"/>
        <w:rPr>
          <w:b/>
          <w:lang w:val="lt-LT"/>
        </w:rPr>
      </w:pPr>
      <w:r w:rsidRPr="00B541DD">
        <w:rPr>
          <w:b/>
          <w:lang w:val="lt-LT"/>
        </w:rPr>
        <w:t xml:space="preserve">8. </w:t>
      </w:r>
      <w:r w:rsidR="00C63A9C" w:rsidRPr="00B541DD">
        <w:rPr>
          <w:b/>
          <w:lang w:val="lt-LT"/>
        </w:rPr>
        <w:t>ŠALIŲ ADRESAI IR REKVIZITAI:</w:t>
      </w:r>
    </w:p>
    <w:p w:rsidR="00A64ECC" w:rsidRPr="00B541DD" w:rsidRDefault="00A64ECC" w:rsidP="00A64ECC">
      <w:pPr>
        <w:pStyle w:val="NoSpacing"/>
        <w:jc w:val="center"/>
        <w:rPr>
          <w:b/>
          <w:lang w:val="lt-LT"/>
        </w:rPr>
      </w:pPr>
    </w:p>
    <w:tbl>
      <w:tblPr>
        <w:tblW w:w="9930" w:type="dxa"/>
        <w:tblLook w:val="01E0"/>
      </w:tblPr>
      <w:tblGrid>
        <w:gridCol w:w="5070"/>
        <w:gridCol w:w="4860"/>
      </w:tblGrid>
      <w:tr w:rsidR="00C63A9C" w:rsidRPr="00B541DD" w:rsidTr="000E7EC6">
        <w:tc>
          <w:tcPr>
            <w:tcW w:w="5070" w:type="dxa"/>
          </w:tcPr>
          <w:p w:rsidR="00C63A9C" w:rsidRPr="00B541DD" w:rsidRDefault="00C63A9C" w:rsidP="00C63A9C">
            <w:pPr>
              <w:pStyle w:val="NoSpacing"/>
              <w:jc w:val="both"/>
              <w:rPr>
                <w:lang w:val="lt-LT"/>
              </w:rPr>
            </w:pPr>
            <w:r w:rsidRPr="00B541DD">
              <w:rPr>
                <w:lang w:val="lt-LT"/>
              </w:rPr>
              <w:t xml:space="preserve">PIRKĖJAS:                                                              </w:t>
            </w:r>
          </w:p>
        </w:tc>
        <w:tc>
          <w:tcPr>
            <w:tcW w:w="4860" w:type="dxa"/>
          </w:tcPr>
          <w:p w:rsidR="00C63A9C" w:rsidRPr="00B541DD" w:rsidRDefault="00C63A9C" w:rsidP="00C63A9C">
            <w:pPr>
              <w:pStyle w:val="NoSpacing"/>
              <w:jc w:val="both"/>
              <w:rPr>
                <w:lang w:val="lt-LT"/>
              </w:rPr>
            </w:pPr>
            <w:r w:rsidRPr="00B541DD">
              <w:rPr>
                <w:lang w:val="lt-LT"/>
              </w:rPr>
              <w:t>PASLAUGOS TIEKĖJAS:</w:t>
            </w:r>
          </w:p>
        </w:tc>
      </w:tr>
      <w:tr w:rsidR="00C63A9C" w:rsidRPr="00B541DD" w:rsidTr="000E7EC6">
        <w:tc>
          <w:tcPr>
            <w:tcW w:w="5070" w:type="dxa"/>
          </w:tcPr>
          <w:p w:rsidR="00C63A9C" w:rsidRPr="00B541DD" w:rsidRDefault="00C63A9C" w:rsidP="006A7955">
            <w:pPr>
              <w:pStyle w:val="NoSpacing"/>
              <w:jc w:val="both"/>
              <w:rPr>
                <w:lang w:val="lt-LT"/>
              </w:rPr>
            </w:pPr>
          </w:p>
          <w:p w:rsidR="00EB7270" w:rsidRPr="00B541DD" w:rsidRDefault="00EB7270" w:rsidP="00EB7270">
            <w:pPr>
              <w:pStyle w:val="NoSpacing"/>
              <w:jc w:val="both"/>
              <w:rPr>
                <w:lang w:val="lt-LT"/>
              </w:rPr>
            </w:pPr>
            <w:r w:rsidRPr="00B541DD">
              <w:rPr>
                <w:lang w:val="lt-LT"/>
              </w:rPr>
              <w:t>VšĮ Lazdynų poliklinika</w:t>
            </w:r>
          </w:p>
          <w:p w:rsidR="00EB7270" w:rsidRPr="00B541DD" w:rsidRDefault="00EB7270" w:rsidP="00EB7270">
            <w:pPr>
              <w:pStyle w:val="NoSpacing"/>
              <w:jc w:val="both"/>
              <w:rPr>
                <w:lang w:val="lt-LT"/>
              </w:rPr>
            </w:pPr>
            <w:r w:rsidRPr="00B541DD">
              <w:rPr>
                <w:lang w:val="lt-LT"/>
              </w:rPr>
              <w:t>Erfurto g. 15, LT-04220 Vilnius</w:t>
            </w:r>
          </w:p>
          <w:p w:rsidR="00EB7270" w:rsidRPr="00B541DD" w:rsidRDefault="00EB7270" w:rsidP="00EB7270">
            <w:pPr>
              <w:pStyle w:val="NoSpacing"/>
              <w:jc w:val="both"/>
              <w:rPr>
                <w:lang w:val="lt-LT"/>
              </w:rPr>
            </w:pPr>
            <w:r w:rsidRPr="00B541DD">
              <w:rPr>
                <w:lang w:val="lt-LT"/>
              </w:rPr>
              <w:t>Įmonės kodas: 224245280</w:t>
            </w:r>
          </w:p>
          <w:p w:rsidR="00EB7270" w:rsidRPr="00B541DD" w:rsidRDefault="00EB7270" w:rsidP="00EB7270">
            <w:pPr>
              <w:pStyle w:val="NoSpacing"/>
              <w:jc w:val="both"/>
              <w:rPr>
                <w:lang w:val="lt-LT"/>
              </w:rPr>
            </w:pPr>
            <w:r w:rsidRPr="00B541DD">
              <w:rPr>
                <w:lang w:val="lt-LT"/>
              </w:rPr>
              <w:t>PVM mokėtojo kodas: LT242452811</w:t>
            </w:r>
          </w:p>
          <w:p w:rsidR="00EB7270" w:rsidRPr="00B541DD" w:rsidRDefault="00EB7270" w:rsidP="00EB7270">
            <w:pPr>
              <w:pStyle w:val="NoSpacing"/>
              <w:jc w:val="both"/>
              <w:rPr>
                <w:lang w:val="lt-LT"/>
              </w:rPr>
            </w:pPr>
            <w:r w:rsidRPr="00B541DD">
              <w:rPr>
                <w:lang w:val="lt-LT"/>
              </w:rPr>
              <w:t>Tel. (8 5) 266 3126</w:t>
            </w:r>
          </w:p>
          <w:p w:rsidR="00EB7270" w:rsidRPr="00B541DD" w:rsidRDefault="00EB7270" w:rsidP="00EB7270">
            <w:pPr>
              <w:pStyle w:val="NoSpacing"/>
              <w:jc w:val="both"/>
              <w:rPr>
                <w:lang w:val="lt-LT"/>
              </w:rPr>
            </w:pPr>
            <w:r w:rsidRPr="00B541DD">
              <w:rPr>
                <w:lang w:val="lt-LT"/>
              </w:rPr>
              <w:t>Faks. (8 5) 244 4912</w:t>
            </w:r>
          </w:p>
          <w:p w:rsidR="00EB7270" w:rsidRPr="00B541DD" w:rsidRDefault="00EB7270" w:rsidP="00EB7270">
            <w:pPr>
              <w:pStyle w:val="NoSpacing"/>
              <w:jc w:val="both"/>
              <w:rPr>
                <w:lang w:val="lt-LT"/>
              </w:rPr>
            </w:pPr>
            <w:r w:rsidRPr="00B541DD">
              <w:rPr>
                <w:lang w:val="lt-LT"/>
              </w:rPr>
              <w:t xml:space="preserve">El. paštas </w:t>
            </w:r>
            <w:hyperlink r:id="rId19" w:history="1">
              <w:r w:rsidR="00F06165" w:rsidRPr="00B541DD">
                <w:rPr>
                  <w:rStyle w:val="Hyperlink"/>
                  <w:lang w:val="lt-LT"/>
                </w:rPr>
                <w:t>info@lazdynupol.lt</w:t>
              </w:r>
            </w:hyperlink>
          </w:p>
          <w:p w:rsidR="00EB7270" w:rsidRPr="00B541DD" w:rsidRDefault="00EB7270" w:rsidP="00EB7270">
            <w:pPr>
              <w:pStyle w:val="NoSpacing"/>
              <w:jc w:val="both"/>
              <w:rPr>
                <w:lang w:val="lt-LT"/>
              </w:rPr>
            </w:pPr>
          </w:p>
          <w:p w:rsidR="00EB7270" w:rsidRPr="00B541DD" w:rsidRDefault="00EB7270" w:rsidP="00EB7270">
            <w:pPr>
              <w:pStyle w:val="NoSpacing"/>
              <w:jc w:val="both"/>
              <w:rPr>
                <w:lang w:val="lt-LT"/>
              </w:rPr>
            </w:pPr>
            <w:r w:rsidRPr="00B541DD">
              <w:rPr>
                <w:lang w:val="lt-LT"/>
              </w:rPr>
              <w:t>Bankas: AB bankas Swedbank</w:t>
            </w:r>
          </w:p>
          <w:p w:rsidR="00EB7270" w:rsidRPr="00B541DD" w:rsidRDefault="00EB7270" w:rsidP="00EB7270">
            <w:pPr>
              <w:pStyle w:val="NoSpacing"/>
              <w:jc w:val="both"/>
              <w:rPr>
                <w:lang w:val="lt-LT"/>
              </w:rPr>
            </w:pPr>
            <w:r w:rsidRPr="00B541DD">
              <w:rPr>
                <w:lang w:val="lt-LT"/>
              </w:rPr>
              <w:t>banko kodas 73000</w:t>
            </w:r>
          </w:p>
          <w:p w:rsidR="00EB7270" w:rsidRPr="00B541DD" w:rsidRDefault="00EB7270" w:rsidP="00EB7270">
            <w:pPr>
              <w:pStyle w:val="NoSpacing"/>
              <w:jc w:val="both"/>
              <w:rPr>
                <w:lang w:val="lt-LT"/>
              </w:rPr>
            </w:pPr>
            <w:proofErr w:type="spellStart"/>
            <w:r w:rsidRPr="00B541DD">
              <w:rPr>
                <w:lang w:val="lt-LT"/>
              </w:rPr>
              <w:t>A.s</w:t>
            </w:r>
            <w:proofErr w:type="spellEnd"/>
            <w:r w:rsidRPr="00B541DD">
              <w:rPr>
                <w:lang w:val="lt-LT"/>
              </w:rPr>
              <w:t xml:space="preserve">. </w:t>
            </w:r>
            <w:proofErr w:type="spellStart"/>
            <w:r w:rsidRPr="00B541DD">
              <w:rPr>
                <w:lang w:val="lt-LT"/>
              </w:rPr>
              <w:t>LT277300010002468511</w:t>
            </w:r>
            <w:proofErr w:type="spellEnd"/>
          </w:p>
          <w:p w:rsidR="006A7955" w:rsidRPr="00B541DD" w:rsidRDefault="006A7955" w:rsidP="006A7955">
            <w:pPr>
              <w:pStyle w:val="NoSpacing"/>
              <w:jc w:val="both"/>
              <w:rPr>
                <w:lang w:val="lt-LT"/>
              </w:rPr>
            </w:pPr>
          </w:p>
        </w:tc>
        <w:tc>
          <w:tcPr>
            <w:tcW w:w="4860" w:type="dxa"/>
          </w:tcPr>
          <w:p w:rsidR="00C63A9C" w:rsidRPr="00B541DD" w:rsidRDefault="00C63A9C" w:rsidP="00C63A9C">
            <w:pPr>
              <w:pStyle w:val="NoSpacing"/>
              <w:jc w:val="both"/>
              <w:rPr>
                <w:lang w:val="lt-LT"/>
              </w:rPr>
            </w:pPr>
          </w:p>
        </w:tc>
      </w:tr>
      <w:tr w:rsidR="00C63A9C" w:rsidRPr="00B541DD" w:rsidTr="000E7EC6">
        <w:tc>
          <w:tcPr>
            <w:tcW w:w="5070" w:type="dxa"/>
          </w:tcPr>
          <w:p w:rsidR="00C63A9C" w:rsidRPr="00B541DD" w:rsidRDefault="006A7955" w:rsidP="00C63A9C">
            <w:pPr>
              <w:pStyle w:val="NoSpacing"/>
              <w:jc w:val="both"/>
              <w:rPr>
                <w:lang w:val="lt-LT"/>
              </w:rPr>
            </w:pPr>
            <w:r w:rsidRPr="00B541DD">
              <w:rPr>
                <w:lang w:val="lt-LT"/>
              </w:rPr>
              <w:t>Direktorius</w:t>
            </w:r>
          </w:p>
          <w:p w:rsidR="00C63A9C" w:rsidRPr="00B541DD" w:rsidRDefault="006A7955" w:rsidP="006A7955">
            <w:pPr>
              <w:pStyle w:val="NoSpacing"/>
              <w:jc w:val="both"/>
              <w:rPr>
                <w:lang w:val="lt-LT"/>
              </w:rPr>
            </w:pPr>
            <w:r w:rsidRPr="00B541DD">
              <w:rPr>
                <w:lang w:val="lt-LT"/>
              </w:rPr>
              <w:t>Vismantas Matulas</w:t>
            </w:r>
            <w:r w:rsidR="00C63A9C" w:rsidRPr="00B541DD">
              <w:rPr>
                <w:lang w:val="lt-LT"/>
              </w:rPr>
              <w:t xml:space="preserve"> </w:t>
            </w:r>
          </w:p>
        </w:tc>
        <w:tc>
          <w:tcPr>
            <w:tcW w:w="4860" w:type="dxa"/>
          </w:tcPr>
          <w:p w:rsidR="00C63A9C" w:rsidRPr="00B541DD" w:rsidRDefault="00C63A9C" w:rsidP="00C63A9C">
            <w:pPr>
              <w:pStyle w:val="NoSpacing"/>
              <w:jc w:val="both"/>
              <w:rPr>
                <w:lang w:val="lt-LT"/>
              </w:rPr>
            </w:pPr>
          </w:p>
        </w:tc>
      </w:tr>
    </w:tbl>
    <w:p w:rsidR="00C63A9C" w:rsidRPr="00B541DD" w:rsidRDefault="00C63A9C" w:rsidP="00C63A9C">
      <w:pPr>
        <w:pStyle w:val="NoSpacing"/>
        <w:jc w:val="both"/>
        <w:rPr>
          <w:lang w:val="lt-LT"/>
        </w:rPr>
      </w:pPr>
    </w:p>
    <w:p w:rsidR="00C63A9C" w:rsidRPr="00B541DD" w:rsidRDefault="00C63A9C" w:rsidP="00C63A9C">
      <w:pPr>
        <w:pStyle w:val="NoSpacing"/>
        <w:jc w:val="both"/>
        <w:rPr>
          <w:lang w:val="lt-LT"/>
        </w:rPr>
      </w:pPr>
    </w:p>
    <w:sectPr w:rsidR="00C63A9C" w:rsidRPr="00B541DD" w:rsidSect="00CA4D84">
      <w:headerReference w:type="default" r:id="rId20"/>
      <w:footerReference w:type="default" r:id="rId21"/>
      <w:pgSz w:w="11906" w:h="16838"/>
      <w:pgMar w:top="1146" w:right="849" w:bottom="144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96E" w:rsidRDefault="0044596E" w:rsidP="00437C98">
      <w:r>
        <w:separator/>
      </w:r>
    </w:p>
  </w:endnote>
  <w:endnote w:type="continuationSeparator" w:id="0">
    <w:p w:rsidR="0044596E" w:rsidRDefault="0044596E" w:rsidP="00437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DD" w:rsidRDefault="00B541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DD" w:rsidRDefault="00B541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DD" w:rsidRDefault="00B541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96E" w:rsidRDefault="0044596E" w:rsidP="00437C98">
      <w:r>
        <w:separator/>
      </w:r>
    </w:p>
  </w:footnote>
  <w:footnote w:type="continuationSeparator" w:id="0">
    <w:p w:rsidR="0044596E" w:rsidRDefault="0044596E" w:rsidP="00437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42111"/>
      <w:docPartObj>
        <w:docPartGallery w:val="Page Numbers (Top of Page)"/>
        <w:docPartUnique/>
      </w:docPartObj>
    </w:sdtPr>
    <w:sdtContent>
      <w:p w:rsidR="00B541DD" w:rsidRDefault="00B541DD">
        <w:pPr>
          <w:pStyle w:val="Header"/>
          <w:jc w:val="center"/>
        </w:pPr>
        <w:fldSimple w:instr=" PAGE   \* MERGEFORMAT ">
          <w:r w:rsidR="000B028D">
            <w:rPr>
              <w:noProof/>
            </w:rPr>
            <w:t>2</w:t>
          </w:r>
        </w:fldSimple>
      </w:p>
    </w:sdtContent>
  </w:sdt>
  <w:p w:rsidR="00B541DD" w:rsidRDefault="00B541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DD" w:rsidRDefault="00B541DD">
    <w:pPr>
      <w:pStyle w:val="Header"/>
      <w:jc w:val="center"/>
    </w:pPr>
  </w:p>
  <w:p w:rsidR="00B541DD" w:rsidRDefault="00B541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1DD" w:rsidRDefault="00B541DD">
    <w:pPr>
      <w:pStyle w:val="Header"/>
      <w:jc w:val="center"/>
    </w:pPr>
  </w:p>
  <w:p w:rsidR="00B541DD" w:rsidRDefault="00B541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E71"/>
    <w:multiLevelType w:val="hybridMultilevel"/>
    <w:tmpl w:val="8F7CF024"/>
    <w:lvl w:ilvl="0" w:tplc="991402FE">
      <w:start w:val="1"/>
      <w:numFmt w:val="upperRoman"/>
      <w:pStyle w:val="Heading1"/>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4501317"/>
    <w:multiLevelType w:val="multilevel"/>
    <w:tmpl w:val="2F8EBADC"/>
    <w:lvl w:ilvl="0">
      <w:start w:val="1"/>
      <w:numFmt w:val="decimal"/>
      <w:lvlText w:val="%1."/>
      <w:lvlJc w:val="left"/>
      <w:pPr>
        <w:ind w:left="786" w:hanging="360"/>
      </w:pPr>
      <w:rPr>
        <w:rFonts w:hint="default"/>
      </w:rPr>
    </w:lvl>
    <w:lvl w:ilvl="1">
      <w:numFmt w:val="bullet"/>
      <w:lvlText w:val="-"/>
      <w:lvlJc w:val="left"/>
      <w:pPr>
        <w:ind w:left="1440" w:hanging="360"/>
      </w:pPr>
      <w:rPr>
        <w:rFonts w:ascii="Times New Roman" w:hAnsi="Times New Roman" w:cs="Times New Roman"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2">
    <w:nsid w:val="072A16A4"/>
    <w:multiLevelType w:val="multilevel"/>
    <w:tmpl w:val="750E1ED8"/>
    <w:lvl w:ilvl="0">
      <w:start w:val="1"/>
      <w:numFmt w:val="decimal"/>
      <w:lvlText w:val="%1."/>
      <w:lvlJc w:val="left"/>
      <w:pPr>
        <w:ind w:left="786" w:hanging="360"/>
      </w:pPr>
    </w:lvl>
    <w:lvl w:ilvl="1">
      <w:numFmt w:val="bullet"/>
      <w:lvlText w:val="-"/>
      <w:lvlJc w:val="left"/>
      <w:pPr>
        <w:ind w:left="1440" w:hanging="360"/>
      </w:pPr>
      <w:rPr>
        <w:rFonts w:ascii="Times New Roman" w:hAnsi="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09390A79"/>
    <w:multiLevelType w:val="hybridMultilevel"/>
    <w:tmpl w:val="0E985BC0"/>
    <w:lvl w:ilvl="0" w:tplc="0DAA8DE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CF71F15"/>
    <w:multiLevelType w:val="multilevel"/>
    <w:tmpl w:val="37BA34C8"/>
    <w:lvl w:ilvl="0">
      <w:start w:val="1"/>
      <w:numFmt w:val="upperRoman"/>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72C09D3"/>
    <w:multiLevelType w:val="hybridMultilevel"/>
    <w:tmpl w:val="25544B9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412C0361"/>
    <w:multiLevelType w:val="multilevel"/>
    <w:tmpl w:val="94249FA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nsid w:val="440A0726"/>
    <w:multiLevelType w:val="hybridMultilevel"/>
    <w:tmpl w:val="780A8338"/>
    <w:lvl w:ilvl="0" w:tplc="0427000F">
      <w:start w:val="1"/>
      <w:numFmt w:val="decimal"/>
      <w:lvlText w:val="%1."/>
      <w:lvlJc w:val="left"/>
      <w:pPr>
        <w:ind w:left="720" w:hanging="360"/>
      </w:pPr>
    </w:lvl>
    <w:lvl w:ilvl="1" w:tplc="A2922CE8">
      <w:numFmt w:val="bullet"/>
      <w:lvlText w:val="-"/>
      <w:lvlJc w:val="left"/>
      <w:pPr>
        <w:ind w:left="1440" w:hanging="360"/>
      </w:pPr>
      <w:rPr>
        <w:rFonts w:ascii="Times New Roman" w:eastAsia="Times New Roman" w:hAnsi="Times New Roman" w:cs="Times New Roman"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62CC02DF"/>
    <w:multiLevelType w:val="multilevel"/>
    <w:tmpl w:val="750E1ED8"/>
    <w:lvl w:ilvl="0">
      <w:start w:val="1"/>
      <w:numFmt w:val="decimal"/>
      <w:lvlText w:val="%1."/>
      <w:lvlJc w:val="left"/>
      <w:pPr>
        <w:ind w:left="786" w:hanging="360"/>
      </w:pPr>
    </w:lvl>
    <w:lvl w:ilvl="1">
      <w:numFmt w:val="bullet"/>
      <w:lvlText w:val="-"/>
      <w:lvlJc w:val="left"/>
      <w:pPr>
        <w:ind w:left="1440" w:hanging="360"/>
      </w:pPr>
      <w:rPr>
        <w:rFonts w:ascii="Times New Roman" w:hAnsi="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nsid w:val="747A454C"/>
    <w:multiLevelType w:val="multilevel"/>
    <w:tmpl w:val="E12ABE14"/>
    <w:lvl w:ilvl="0">
      <w:start w:val="1"/>
      <w:numFmt w:val="decimal"/>
      <w:lvlText w:val="%1."/>
      <w:lvlJc w:val="left"/>
      <w:pPr>
        <w:tabs>
          <w:tab w:val="num" w:pos="964"/>
        </w:tabs>
        <w:ind w:left="0" w:firstLine="567"/>
      </w:pPr>
      <w:rPr>
        <w:color w:val="auto"/>
      </w:rPr>
    </w:lvl>
    <w:lvl w:ilvl="1">
      <w:start w:val="1"/>
      <w:numFmt w:val="decimal"/>
      <w:pStyle w:val="Punktai"/>
      <w:isLgl/>
      <w:lvlText w:val="%1.%2."/>
      <w:lvlJc w:val="left"/>
      <w:pPr>
        <w:tabs>
          <w:tab w:val="num" w:pos="1134"/>
        </w:tabs>
        <w:ind w:left="0" w:firstLine="567"/>
      </w:pPr>
      <w:rPr>
        <w:sz w:val="24"/>
        <w:szCs w:val="24"/>
      </w:rPr>
    </w:lvl>
    <w:lvl w:ilvl="2">
      <w:start w:val="1"/>
      <w:numFmt w:val="decimal"/>
      <w:isLgl/>
      <w:lvlText w:val="%1.%2.%3."/>
      <w:lvlJc w:val="left"/>
      <w:pPr>
        <w:tabs>
          <w:tab w:val="num" w:pos="1592"/>
        </w:tabs>
        <w:ind w:left="231" w:firstLine="567"/>
      </w:pPr>
      <w:rPr>
        <w:sz w:val="24"/>
        <w:szCs w:val="24"/>
      </w:rPr>
    </w:lvl>
    <w:lvl w:ilvl="3">
      <w:start w:val="1"/>
      <w:numFmt w:val="decimal"/>
      <w:isLgl/>
      <w:lvlText w:val="%1.%2.%3.%4."/>
      <w:lvlJc w:val="left"/>
      <w:pPr>
        <w:tabs>
          <w:tab w:val="num" w:pos="1588"/>
        </w:tabs>
        <w:ind w:left="0" w:firstLine="567"/>
      </w:pPr>
    </w:lvl>
    <w:lvl w:ilvl="4">
      <w:start w:val="1"/>
      <w:numFmt w:val="decimal"/>
      <w:isLgl/>
      <w:lvlText w:val="%1.%2.%3.%4.%5."/>
      <w:lvlJc w:val="left"/>
      <w:pPr>
        <w:tabs>
          <w:tab w:val="num" w:pos="1647"/>
        </w:tabs>
        <w:ind w:left="0" w:firstLine="567"/>
      </w:pPr>
    </w:lvl>
    <w:lvl w:ilvl="5">
      <w:start w:val="1"/>
      <w:numFmt w:val="decimal"/>
      <w:isLgl/>
      <w:lvlText w:val="%1.%2.%3.%4.%5.%6."/>
      <w:lvlJc w:val="left"/>
      <w:pPr>
        <w:tabs>
          <w:tab w:val="num" w:pos="1647"/>
        </w:tabs>
        <w:ind w:left="1647" w:hanging="108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007"/>
        </w:tabs>
        <w:ind w:left="2007" w:hanging="1440"/>
      </w:pPr>
    </w:lvl>
    <w:lvl w:ilvl="8">
      <w:start w:val="1"/>
      <w:numFmt w:val="decimal"/>
      <w:isLgl/>
      <w:lvlText w:val="%1.%2.%3.%4.%5.%6.%7.%8.%9."/>
      <w:lvlJc w:val="left"/>
      <w:pPr>
        <w:tabs>
          <w:tab w:val="num" w:pos="2367"/>
        </w:tabs>
        <w:ind w:left="2367" w:hanging="1800"/>
      </w:pPr>
    </w:lvl>
  </w:abstractNum>
  <w:abstractNum w:abstractNumId="11">
    <w:nsid w:val="7F5708D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0"/>
  </w:num>
  <w:num w:numId="6">
    <w:abstractNumId w:val="5"/>
  </w:num>
  <w:num w:numId="7">
    <w:abstractNumId w:val="8"/>
  </w:num>
  <w:num w:numId="8">
    <w:abstractNumId w:val="3"/>
  </w:num>
  <w:num w:numId="9">
    <w:abstractNumId w:val="0"/>
  </w:num>
  <w:num w:numId="10">
    <w:abstractNumId w:val="0"/>
  </w:num>
  <w:num w:numId="11">
    <w:abstractNumId w:val="2"/>
  </w:num>
  <w:num w:numId="12">
    <w:abstractNumId w:val="7"/>
  </w:num>
  <w:num w:numId="13">
    <w:abstractNumId w:val="9"/>
  </w:num>
  <w:num w:numId="14">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4"/>
  <w:defaultTabStop w:val="720"/>
  <w:hyphenationZone w:val="396"/>
  <w:noPunctuationKerning/>
  <w:characterSpacingControl w:val="doNotCompress"/>
  <w:savePreviewPicture/>
  <w:footnotePr>
    <w:footnote w:id="-1"/>
    <w:footnote w:id="0"/>
  </w:footnotePr>
  <w:endnotePr>
    <w:endnote w:id="-1"/>
    <w:endnote w:id="0"/>
  </w:endnotePr>
  <w:compat/>
  <w:rsids>
    <w:rsidRoot w:val="00F65C5D"/>
    <w:rsid w:val="000142D6"/>
    <w:rsid w:val="0006437A"/>
    <w:rsid w:val="00066917"/>
    <w:rsid w:val="00082AA6"/>
    <w:rsid w:val="00096264"/>
    <w:rsid w:val="000B028D"/>
    <w:rsid w:val="000B4694"/>
    <w:rsid w:val="000E0756"/>
    <w:rsid w:val="000E12B1"/>
    <w:rsid w:val="000E5CD6"/>
    <w:rsid w:val="000E7EC6"/>
    <w:rsid w:val="00107EED"/>
    <w:rsid w:val="0011159B"/>
    <w:rsid w:val="00132971"/>
    <w:rsid w:val="00151688"/>
    <w:rsid w:val="00173F64"/>
    <w:rsid w:val="00181625"/>
    <w:rsid w:val="001A06F6"/>
    <w:rsid w:val="001A1622"/>
    <w:rsid w:val="001A4631"/>
    <w:rsid w:val="001A5725"/>
    <w:rsid w:val="001B45C1"/>
    <w:rsid w:val="001B7C27"/>
    <w:rsid w:val="001C0D79"/>
    <w:rsid w:val="001D68FB"/>
    <w:rsid w:val="001E41FB"/>
    <w:rsid w:val="0020458E"/>
    <w:rsid w:val="0022643C"/>
    <w:rsid w:val="002448E0"/>
    <w:rsid w:val="00290565"/>
    <w:rsid w:val="002C03EA"/>
    <w:rsid w:val="002D5E4F"/>
    <w:rsid w:val="0035249E"/>
    <w:rsid w:val="00352B8E"/>
    <w:rsid w:val="003624C3"/>
    <w:rsid w:val="003872B5"/>
    <w:rsid w:val="00393A02"/>
    <w:rsid w:val="003A58A3"/>
    <w:rsid w:val="003C28F8"/>
    <w:rsid w:val="003C5BAA"/>
    <w:rsid w:val="004144B7"/>
    <w:rsid w:val="00414A53"/>
    <w:rsid w:val="004212C9"/>
    <w:rsid w:val="004247A7"/>
    <w:rsid w:val="00425D3E"/>
    <w:rsid w:val="00437C98"/>
    <w:rsid w:val="0044596E"/>
    <w:rsid w:val="0046155F"/>
    <w:rsid w:val="004624AE"/>
    <w:rsid w:val="004D309D"/>
    <w:rsid w:val="00527EBB"/>
    <w:rsid w:val="00540AC3"/>
    <w:rsid w:val="00547D87"/>
    <w:rsid w:val="00576AAE"/>
    <w:rsid w:val="005917A2"/>
    <w:rsid w:val="005A1A32"/>
    <w:rsid w:val="005C0CED"/>
    <w:rsid w:val="005D38C4"/>
    <w:rsid w:val="005E508C"/>
    <w:rsid w:val="005E5545"/>
    <w:rsid w:val="005F7DA0"/>
    <w:rsid w:val="006032DE"/>
    <w:rsid w:val="006143D2"/>
    <w:rsid w:val="006250B8"/>
    <w:rsid w:val="006A7955"/>
    <w:rsid w:val="006D6343"/>
    <w:rsid w:val="006E5E2D"/>
    <w:rsid w:val="00727017"/>
    <w:rsid w:val="00730A5D"/>
    <w:rsid w:val="00747548"/>
    <w:rsid w:val="0075546D"/>
    <w:rsid w:val="00781963"/>
    <w:rsid w:val="00791DD9"/>
    <w:rsid w:val="00795628"/>
    <w:rsid w:val="007B4D2F"/>
    <w:rsid w:val="007B5A7E"/>
    <w:rsid w:val="007C0568"/>
    <w:rsid w:val="007D05F7"/>
    <w:rsid w:val="008176D5"/>
    <w:rsid w:val="00824E68"/>
    <w:rsid w:val="00846A65"/>
    <w:rsid w:val="00854310"/>
    <w:rsid w:val="008767F4"/>
    <w:rsid w:val="008C2623"/>
    <w:rsid w:val="008C6487"/>
    <w:rsid w:val="008E34E3"/>
    <w:rsid w:val="0092280E"/>
    <w:rsid w:val="00940123"/>
    <w:rsid w:val="009B040B"/>
    <w:rsid w:val="009E2744"/>
    <w:rsid w:val="009E2956"/>
    <w:rsid w:val="009F602B"/>
    <w:rsid w:val="00A01EE4"/>
    <w:rsid w:val="00A1106D"/>
    <w:rsid w:val="00A14867"/>
    <w:rsid w:val="00A25550"/>
    <w:rsid w:val="00A25C86"/>
    <w:rsid w:val="00A27FCB"/>
    <w:rsid w:val="00A308C0"/>
    <w:rsid w:val="00A32A46"/>
    <w:rsid w:val="00A55767"/>
    <w:rsid w:val="00A63781"/>
    <w:rsid w:val="00A64ECC"/>
    <w:rsid w:val="00A774CF"/>
    <w:rsid w:val="00A7783F"/>
    <w:rsid w:val="00A9507D"/>
    <w:rsid w:val="00A96581"/>
    <w:rsid w:val="00B14E2D"/>
    <w:rsid w:val="00B27DA8"/>
    <w:rsid w:val="00B41A7E"/>
    <w:rsid w:val="00B541DD"/>
    <w:rsid w:val="00B54ABA"/>
    <w:rsid w:val="00B9126B"/>
    <w:rsid w:val="00BB5ACE"/>
    <w:rsid w:val="00BC3866"/>
    <w:rsid w:val="00C021FF"/>
    <w:rsid w:val="00C30D63"/>
    <w:rsid w:val="00C411C0"/>
    <w:rsid w:val="00C42074"/>
    <w:rsid w:val="00C63A9C"/>
    <w:rsid w:val="00C708A7"/>
    <w:rsid w:val="00C907A5"/>
    <w:rsid w:val="00C928E5"/>
    <w:rsid w:val="00CA4D84"/>
    <w:rsid w:val="00CC6920"/>
    <w:rsid w:val="00CD4E1C"/>
    <w:rsid w:val="00CE34D6"/>
    <w:rsid w:val="00CE4D0F"/>
    <w:rsid w:val="00CF7021"/>
    <w:rsid w:val="00CF7237"/>
    <w:rsid w:val="00D061AB"/>
    <w:rsid w:val="00D6194A"/>
    <w:rsid w:val="00D815E5"/>
    <w:rsid w:val="00D82956"/>
    <w:rsid w:val="00DC1F50"/>
    <w:rsid w:val="00DE19AA"/>
    <w:rsid w:val="00DE2BA9"/>
    <w:rsid w:val="00DE75D6"/>
    <w:rsid w:val="00DF2A9F"/>
    <w:rsid w:val="00E025B2"/>
    <w:rsid w:val="00E07628"/>
    <w:rsid w:val="00E520D9"/>
    <w:rsid w:val="00E53766"/>
    <w:rsid w:val="00E5721C"/>
    <w:rsid w:val="00E82616"/>
    <w:rsid w:val="00EB7270"/>
    <w:rsid w:val="00ED0519"/>
    <w:rsid w:val="00ED7DEE"/>
    <w:rsid w:val="00EF4800"/>
    <w:rsid w:val="00F06165"/>
    <w:rsid w:val="00F12DF1"/>
    <w:rsid w:val="00F34289"/>
    <w:rsid w:val="00F65C5D"/>
    <w:rsid w:val="00FB0EED"/>
    <w:rsid w:val="00FB2C57"/>
    <w:rsid w:val="00FB2DA6"/>
    <w:rsid w:val="00FF33D7"/>
    <w:rsid w:val="00FF3955"/>
    <w:rsid w:val="00FF677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martTagType w:namespaceuri="schemas-tilde-lv/tildestengine" w:name="metric"/>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87"/>
    <w:rPr>
      <w:sz w:val="24"/>
      <w:szCs w:val="24"/>
      <w:lang w:val="en-GB" w:eastAsia="en-US"/>
    </w:rPr>
  </w:style>
  <w:style w:type="paragraph" w:styleId="Heading1">
    <w:name w:val="heading 1"/>
    <w:aliases w:val="Char20"/>
    <w:basedOn w:val="Normal"/>
    <w:next w:val="Normal"/>
    <w:qFormat/>
    <w:rsid w:val="002D5E4F"/>
    <w:pPr>
      <w:keepNext/>
      <w:numPr>
        <w:numId w:val="5"/>
      </w:numPr>
      <w:spacing w:before="600" w:after="360"/>
      <w:jc w:val="center"/>
      <w:outlineLvl w:val="0"/>
    </w:pPr>
    <w:rPr>
      <w:b/>
      <w:bCs/>
    </w:rPr>
  </w:style>
  <w:style w:type="paragraph" w:styleId="Heading2">
    <w:name w:val="heading 2"/>
    <w:aliases w:val="Title Header2"/>
    <w:basedOn w:val="Normal"/>
    <w:next w:val="Normal"/>
    <w:link w:val="Heading2Char"/>
    <w:unhideWhenUsed/>
    <w:qFormat/>
    <w:rsid w:val="006250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 Header3,Sub-Clause Paragraph"/>
    <w:basedOn w:val="Normal"/>
    <w:next w:val="Normal"/>
    <w:link w:val="Heading3Char"/>
    <w:qFormat/>
    <w:rsid w:val="006250B8"/>
    <w:pPr>
      <w:keepNext/>
      <w:ind w:left="-294" w:firstLine="720"/>
      <w:jc w:val="both"/>
      <w:outlineLvl w:val="2"/>
    </w:pPr>
    <w:rPr>
      <w:szCs w:val="20"/>
      <w:lang w:val="lt-LT" w:eastAsia="lt-LT"/>
    </w:rPr>
  </w:style>
  <w:style w:type="paragraph" w:styleId="Heading4">
    <w:name w:val="heading 4"/>
    <w:aliases w:val=" Sub-Clause Sub-paragraph,Sub-Clause Sub-paragraph,Heading 4 Char Char Char Char,Heading 4 Char Char Char Char Char,Heading 4 Char Char Char Char Char1,Heading 4 Char Char Char Char Char Char"/>
    <w:basedOn w:val="Normal"/>
    <w:next w:val="Normal"/>
    <w:link w:val="Heading4Char"/>
    <w:qFormat/>
    <w:rsid w:val="006250B8"/>
    <w:pPr>
      <w:keepNext/>
      <w:tabs>
        <w:tab w:val="num" w:pos="1584"/>
      </w:tabs>
      <w:ind w:left="1584" w:hanging="864"/>
      <w:outlineLvl w:val="3"/>
    </w:pPr>
    <w:rPr>
      <w:b/>
      <w:sz w:val="44"/>
      <w:szCs w:val="20"/>
      <w:lang w:val="lt-LT" w:eastAsia="lt-LT"/>
    </w:rPr>
  </w:style>
  <w:style w:type="paragraph" w:styleId="Heading5">
    <w:name w:val="heading 5"/>
    <w:aliases w:val=" Char17"/>
    <w:basedOn w:val="Normal"/>
    <w:next w:val="Normal"/>
    <w:link w:val="Heading5Char"/>
    <w:qFormat/>
    <w:rsid w:val="006250B8"/>
    <w:pPr>
      <w:keepNext/>
      <w:tabs>
        <w:tab w:val="num" w:pos="1728"/>
      </w:tabs>
      <w:ind w:left="1728" w:hanging="1008"/>
      <w:outlineLvl w:val="4"/>
    </w:pPr>
    <w:rPr>
      <w:b/>
      <w:sz w:val="40"/>
      <w:szCs w:val="20"/>
      <w:lang w:val="lt-LT" w:eastAsia="lt-LT"/>
    </w:rPr>
  </w:style>
  <w:style w:type="paragraph" w:styleId="Heading6">
    <w:name w:val="heading 6"/>
    <w:basedOn w:val="Normal"/>
    <w:next w:val="Normal"/>
    <w:link w:val="Heading6Char"/>
    <w:qFormat/>
    <w:rsid w:val="006250B8"/>
    <w:pPr>
      <w:keepNext/>
      <w:tabs>
        <w:tab w:val="num" w:pos="1872"/>
      </w:tabs>
      <w:ind w:left="1872" w:hanging="1152"/>
      <w:outlineLvl w:val="5"/>
    </w:pPr>
    <w:rPr>
      <w:b/>
      <w:sz w:val="36"/>
      <w:szCs w:val="20"/>
      <w:lang w:val="lt-LT" w:eastAsia="lt-LT"/>
    </w:rPr>
  </w:style>
  <w:style w:type="paragraph" w:styleId="Heading7">
    <w:name w:val="heading 7"/>
    <w:basedOn w:val="Normal"/>
    <w:next w:val="Normal"/>
    <w:link w:val="Heading7Char"/>
    <w:qFormat/>
    <w:rsid w:val="006250B8"/>
    <w:pPr>
      <w:keepNext/>
      <w:tabs>
        <w:tab w:val="num" w:pos="2016"/>
      </w:tabs>
      <w:ind w:left="2016" w:hanging="1296"/>
      <w:outlineLvl w:val="6"/>
    </w:pPr>
    <w:rPr>
      <w:sz w:val="48"/>
      <w:szCs w:val="20"/>
      <w:lang w:val="lt-LT" w:eastAsia="lt-LT"/>
    </w:rPr>
  </w:style>
  <w:style w:type="paragraph" w:styleId="Heading8">
    <w:name w:val="heading 8"/>
    <w:basedOn w:val="Normal"/>
    <w:next w:val="Normal"/>
    <w:link w:val="Heading8Char"/>
    <w:qFormat/>
    <w:rsid w:val="006250B8"/>
    <w:pPr>
      <w:keepNext/>
      <w:tabs>
        <w:tab w:val="num" w:pos="2160"/>
      </w:tabs>
      <w:ind w:left="2160" w:hanging="1440"/>
      <w:outlineLvl w:val="7"/>
    </w:pPr>
    <w:rPr>
      <w:b/>
      <w:sz w:val="18"/>
      <w:szCs w:val="20"/>
      <w:lang w:val="lt-LT" w:eastAsia="lt-LT"/>
    </w:rPr>
  </w:style>
  <w:style w:type="paragraph" w:styleId="Heading9">
    <w:name w:val="heading 9"/>
    <w:basedOn w:val="Normal"/>
    <w:next w:val="Normal"/>
    <w:link w:val="Heading9Char"/>
    <w:qFormat/>
    <w:rsid w:val="006250B8"/>
    <w:pPr>
      <w:keepNext/>
      <w:tabs>
        <w:tab w:val="num" w:pos="2304"/>
      </w:tabs>
      <w:ind w:left="2304" w:hanging="1584"/>
      <w:outlineLvl w:val="8"/>
    </w:pPr>
    <w:rPr>
      <w:sz w:val="40"/>
      <w:szCs w:val="2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249E"/>
    <w:rPr>
      <w:color w:val="0000FF"/>
      <w:u w:val="single"/>
    </w:rPr>
  </w:style>
  <w:style w:type="paragraph" w:styleId="BodyText">
    <w:name w:val="Body Text"/>
    <w:aliases w:val="Char Char,Char"/>
    <w:basedOn w:val="Normal"/>
    <w:link w:val="BodyTextChar"/>
    <w:rsid w:val="0035249E"/>
    <w:pPr>
      <w:jc w:val="center"/>
    </w:pPr>
    <w:rPr>
      <w:sz w:val="20"/>
    </w:rPr>
  </w:style>
  <w:style w:type="paragraph" w:styleId="Caption">
    <w:name w:val="caption"/>
    <w:basedOn w:val="Normal"/>
    <w:next w:val="Normal"/>
    <w:qFormat/>
    <w:rsid w:val="0035249E"/>
    <w:pPr>
      <w:jc w:val="center"/>
    </w:pPr>
    <w:rPr>
      <w:b/>
      <w:bCs/>
      <w:sz w:val="22"/>
    </w:rPr>
  </w:style>
  <w:style w:type="paragraph" w:styleId="BalloonText">
    <w:name w:val="Balloon Text"/>
    <w:basedOn w:val="Normal"/>
    <w:link w:val="BalloonTextChar"/>
    <w:semiHidden/>
    <w:unhideWhenUsed/>
    <w:rsid w:val="00066917"/>
    <w:rPr>
      <w:rFonts w:ascii="Tahoma" w:hAnsi="Tahoma" w:cs="Tahoma"/>
      <w:sz w:val="16"/>
      <w:szCs w:val="16"/>
    </w:rPr>
  </w:style>
  <w:style w:type="character" w:customStyle="1" w:styleId="BalloonTextChar">
    <w:name w:val="Balloon Text Char"/>
    <w:basedOn w:val="DefaultParagraphFont"/>
    <w:link w:val="BalloonText"/>
    <w:uiPriority w:val="99"/>
    <w:semiHidden/>
    <w:rsid w:val="00066917"/>
    <w:rPr>
      <w:rFonts w:ascii="Tahoma" w:hAnsi="Tahoma" w:cs="Tahoma"/>
      <w:sz w:val="16"/>
      <w:szCs w:val="16"/>
      <w:lang w:val="en-GB" w:eastAsia="en-US"/>
    </w:rPr>
  </w:style>
  <w:style w:type="paragraph" w:styleId="HTMLPreformatted">
    <w:name w:val="HTML Preformatted"/>
    <w:basedOn w:val="Normal"/>
    <w:link w:val="HTMLPreformattedChar"/>
    <w:rsid w:val="00E5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lang w:val="lt-LT"/>
    </w:rPr>
  </w:style>
  <w:style w:type="character" w:customStyle="1" w:styleId="HTMLPreformattedChar">
    <w:name w:val="HTML Preformatted Char"/>
    <w:basedOn w:val="DefaultParagraphFont"/>
    <w:link w:val="HTMLPreformatted"/>
    <w:rsid w:val="00E520D9"/>
    <w:rPr>
      <w:rFonts w:ascii="Arial Unicode MS" w:eastAsia="Arial Unicode MS" w:hAnsi="Arial Unicode MS" w:cs="Arial Unicode MS"/>
      <w:lang w:eastAsia="en-US"/>
    </w:rPr>
  </w:style>
  <w:style w:type="character" w:customStyle="1" w:styleId="Heading2Char">
    <w:name w:val="Heading 2 Char"/>
    <w:aliases w:val="Title Header2 Char"/>
    <w:basedOn w:val="DefaultParagraphFont"/>
    <w:link w:val="Heading2"/>
    <w:semiHidden/>
    <w:rsid w:val="006250B8"/>
    <w:rPr>
      <w:rFonts w:asciiTheme="majorHAnsi" w:eastAsiaTheme="majorEastAsia" w:hAnsiTheme="majorHAnsi" w:cstheme="majorBidi"/>
      <w:b/>
      <w:bCs/>
      <w:color w:val="4F81BD" w:themeColor="accent1"/>
      <w:sz w:val="26"/>
      <w:szCs w:val="26"/>
      <w:lang w:val="en-GB" w:eastAsia="en-US"/>
    </w:rPr>
  </w:style>
  <w:style w:type="paragraph" w:styleId="BodyTextIndent">
    <w:name w:val="Body Text Indent"/>
    <w:basedOn w:val="Normal"/>
    <w:link w:val="BodyTextIndentChar"/>
    <w:unhideWhenUsed/>
    <w:rsid w:val="006250B8"/>
    <w:pPr>
      <w:spacing w:after="120"/>
      <w:ind w:left="283"/>
    </w:pPr>
  </w:style>
  <w:style w:type="character" w:customStyle="1" w:styleId="BodyTextIndentChar">
    <w:name w:val="Body Text Indent Char"/>
    <w:basedOn w:val="DefaultParagraphFont"/>
    <w:link w:val="BodyTextIndent"/>
    <w:uiPriority w:val="99"/>
    <w:semiHidden/>
    <w:rsid w:val="006250B8"/>
    <w:rPr>
      <w:sz w:val="24"/>
      <w:szCs w:val="24"/>
      <w:lang w:val="en-GB" w:eastAsia="en-US"/>
    </w:rPr>
  </w:style>
  <w:style w:type="paragraph" w:styleId="BodyTextIndent2">
    <w:name w:val="Body Text Indent 2"/>
    <w:basedOn w:val="Normal"/>
    <w:link w:val="BodyTextIndent2Char"/>
    <w:unhideWhenUsed/>
    <w:rsid w:val="006250B8"/>
    <w:pPr>
      <w:spacing w:after="120" w:line="480" w:lineRule="auto"/>
      <w:ind w:left="283"/>
    </w:pPr>
  </w:style>
  <w:style w:type="character" w:customStyle="1" w:styleId="BodyTextIndent2Char">
    <w:name w:val="Body Text Indent 2 Char"/>
    <w:basedOn w:val="DefaultParagraphFont"/>
    <w:link w:val="BodyTextIndent2"/>
    <w:uiPriority w:val="99"/>
    <w:semiHidden/>
    <w:rsid w:val="006250B8"/>
    <w:rPr>
      <w:sz w:val="24"/>
      <w:szCs w:val="24"/>
      <w:lang w:val="en-GB" w:eastAsia="en-US"/>
    </w:rPr>
  </w:style>
  <w:style w:type="character" w:customStyle="1" w:styleId="Heading3Char">
    <w:name w:val="Heading 3 Char"/>
    <w:aliases w:val="Section Header3 Char,Sub-Clause Paragraph Char"/>
    <w:basedOn w:val="DefaultParagraphFont"/>
    <w:link w:val="Heading3"/>
    <w:rsid w:val="006250B8"/>
    <w:rPr>
      <w:sz w:val="24"/>
    </w:rPr>
  </w:style>
  <w:style w:type="character" w:customStyle="1" w:styleId="Heading4Char">
    <w:name w:val="Heading 4 Char"/>
    <w:aliases w:val=" Sub-Clause Sub-paragraph Char,Sub-Clause Sub-paragraph Char,Heading 4 Char Char Char Char Char2,Heading 4 Char Char Char Char Char Char1,Heading 4 Char Char Char Char Char1 Char,Heading 4 Char Char Char Char Char Char Char"/>
    <w:basedOn w:val="DefaultParagraphFont"/>
    <w:link w:val="Heading4"/>
    <w:rsid w:val="006250B8"/>
    <w:rPr>
      <w:b/>
      <w:sz w:val="44"/>
    </w:rPr>
  </w:style>
  <w:style w:type="character" w:customStyle="1" w:styleId="Heading5Char">
    <w:name w:val="Heading 5 Char"/>
    <w:aliases w:val=" Char17 Char"/>
    <w:basedOn w:val="DefaultParagraphFont"/>
    <w:link w:val="Heading5"/>
    <w:rsid w:val="006250B8"/>
    <w:rPr>
      <w:b/>
      <w:sz w:val="40"/>
    </w:rPr>
  </w:style>
  <w:style w:type="character" w:customStyle="1" w:styleId="Heading6Char">
    <w:name w:val="Heading 6 Char"/>
    <w:basedOn w:val="DefaultParagraphFont"/>
    <w:link w:val="Heading6"/>
    <w:rsid w:val="006250B8"/>
    <w:rPr>
      <w:b/>
      <w:sz w:val="36"/>
    </w:rPr>
  </w:style>
  <w:style w:type="character" w:customStyle="1" w:styleId="Heading7Char">
    <w:name w:val="Heading 7 Char"/>
    <w:basedOn w:val="DefaultParagraphFont"/>
    <w:link w:val="Heading7"/>
    <w:rsid w:val="006250B8"/>
    <w:rPr>
      <w:sz w:val="48"/>
    </w:rPr>
  </w:style>
  <w:style w:type="character" w:customStyle="1" w:styleId="Heading8Char">
    <w:name w:val="Heading 8 Char"/>
    <w:basedOn w:val="DefaultParagraphFont"/>
    <w:link w:val="Heading8"/>
    <w:rsid w:val="006250B8"/>
    <w:rPr>
      <w:b/>
      <w:sz w:val="18"/>
    </w:rPr>
  </w:style>
  <w:style w:type="character" w:customStyle="1" w:styleId="Heading9Char">
    <w:name w:val="Heading 9 Char"/>
    <w:basedOn w:val="DefaultParagraphFont"/>
    <w:link w:val="Heading9"/>
    <w:rsid w:val="006250B8"/>
    <w:rPr>
      <w:sz w:val="40"/>
    </w:rPr>
  </w:style>
  <w:style w:type="paragraph" w:customStyle="1" w:styleId="Normalus">
    <w:name w:val="Normalus"/>
    <w:basedOn w:val="Normal"/>
    <w:rsid w:val="006250B8"/>
    <w:pPr>
      <w:ind w:firstLine="567"/>
      <w:jc w:val="both"/>
    </w:pPr>
    <w:rPr>
      <w:lang w:val="lt-LT" w:eastAsia="lt-LT"/>
    </w:rPr>
  </w:style>
  <w:style w:type="character" w:customStyle="1" w:styleId="HeaderChar">
    <w:name w:val="Header Char"/>
    <w:link w:val="Header"/>
    <w:uiPriority w:val="99"/>
    <w:rsid w:val="006250B8"/>
    <w:rPr>
      <w:sz w:val="24"/>
      <w:szCs w:val="24"/>
      <w:lang w:val="en-US" w:eastAsia="ar-SA"/>
    </w:rPr>
  </w:style>
  <w:style w:type="paragraph" w:styleId="Header">
    <w:name w:val="header"/>
    <w:basedOn w:val="Normal"/>
    <w:link w:val="HeaderChar"/>
    <w:uiPriority w:val="99"/>
    <w:rsid w:val="006250B8"/>
    <w:pPr>
      <w:widowControl w:val="0"/>
      <w:tabs>
        <w:tab w:val="center" w:pos="4153"/>
        <w:tab w:val="right" w:pos="8306"/>
      </w:tabs>
      <w:suppressAutoHyphens/>
      <w:spacing w:after="20"/>
      <w:jc w:val="both"/>
    </w:pPr>
    <w:rPr>
      <w:lang w:val="en-US" w:eastAsia="ar-SA"/>
    </w:rPr>
  </w:style>
  <w:style w:type="character" w:customStyle="1" w:styleId="HeaderChar1">
    <w:name w:val="Header Char1"/>
    <w:basedOn w:val="DefaultParagraphFont"/>
    <w:uiPriority w:val="99"/>
    <w:semiHidden/>
    <w:rsid w:val="006250B8"/>
    <w:rPr>
      <w:sz w:val="24"/>
      <w:szCs w:val="24"/>
      <w:lang w:val="en-GB" w:eastAsia="en-US"/>
    </w:rPr>
  </w:style>
  <w:style w:type="paragraph" w:customStyle="1" w:styleId="CentrBoldm">
    <w:name w:val="CentrBoldm"/>
    <w:basedOn w:val="Normal"/>
    <w:rsid w:val="006250B8"/>
    <w:pPr>
      <w:autoSpaceDE w:val="0"/>
      <w:autoSpaceDN w:val="0"/>
      <w:adjustRightInd w:val="0"/>
      <w:jc w:val="center"/>
    </w:pPr>
    <w:rPr>
      <w:rFonts w:ascii="TimesLT" w:hAnsi="TimesLT"/>
      <w:b/>
      <w:sz w:val="20"/>
      <w:szCs w:val="20"/>
      <w:lang w:val="en-US" w:eastAsia="lt-LT"/>
    </w:rPr>
  </w:style>
  <w:style w:type="paragraph" w:customStyle="1" w:styleId="Patvirtinta">
    <w:name w:val="Patvirtinta"/>
    <w:rsid w:val="006250B8"/>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link w:val="BodytextChar0"/>
    <w:rsid w:val="006250B8"/>
    <w:pPr>
      <w:autoSpaceDE w:val="0"/>
      <w:autoSpaceDN w:val="0"/>
      <w:adjustRightInd w:val="0"/>
      <w:ind w:firstLine="312"/>
      <w:jc w:val="both"/>
    </w:pPr>
    <w:rPr>
      <w:rFonts w:ascii="TimesLT" w:hAnsi="TimesLT"/>
      <w:lang w:val="en-US" w:eastAsia="en-US"/>
    </w:rPr>
  </w:style>
  <w:style w:type="paragraph" w:customStyle="1" w:styleId="MAZAS">
    <w:name w:val="MAZAS"/>
    <w:rsid w:val="006250B8"/>
    <w:pPr>
      <w:autoSpaceDE w:val="0"/>
      <w:autoSpaceDN w:val="0"/>
      <w:adjustRightInd w:val="0"/>
      <w:ind w:firstLine="312"/>
      <w:jc w:val="both"/>
    </w:pPr>
    <w:rPr>
      <w:rFonts w:ascii="TimesLT" w:hAnsi="TimesLT"/>
      <w:color w:val="000000"/>
      <w:sz w:val="8"/>
      <w:szCs w:val="8"/>
      <w:lang w:val="en-US" w:eastAsia="en-US"/>
    </w:rPr>
  </w:style>
  <w:style w:type="character" w:customStyle="1" w:styleId="BodytextChar0">
    <w:name w:val="Body text Char"/>
    <w:link w:val="BodyText1"/>
    <w:rsid w:val="006250B8"/>
    <w:rPr>
      <w:rFonts w:ascii="TimesLT" w:hAnsi="TimesLT"/>
      <w:lang w:val="en-US" w:eastAsia="en-US"/>
    </w:rPr>
  </w:style>
  <w:style w:type="character" w:customStyle="1" w:styleId="CommentTextChar">
    <w:name w:val="Comment Text Char"/>
    <w:basedOn w:val="DefaultParagraphFont"/>
    <w:link w:val="CommentText"/>
    <w:uiPriority w:val="99"/>
    <w:semiHidden/>
    <w:rsid w:val="006250B8"/>
    <w:rPr>
      <w:rFonts w:eastAsia="Calibri"/>
    </w:rPr>
  </w:style>
  <w:style w:type="paragraph" w:styleId="CommentText">
    <w:name w:val="annotation text"/>
    <w:basedOn w:val="Normal"/>
    <w:link w:val="CommentTextChar"/>
    <w:uiPriority w:val="99"/>
    <w:semiHidden/>
    <w:rsid w:val="006250B8"/>
    <w:pPr>
      <w:spacing w:after="200" w:line="276" w:lineRule="auto"/>
    </w:pPr>
    <w:rPr>
      <w:rFonts w:eastAsia="Calibri"/>
      <w:sz w:val="20"/>
      <w:szCs w:val="20"/>
      <w:lang w:val="lt-LT" w:eastAsia="lt-LT"/>
    </w:rPr>
  </w:style>
  <w:style w:type="character" w:customStyle="1" w:styleId="CommentTextChar1">
    <w:name w:val="Comment Text Char1"/>
    <w:basedOn w:val="DefaultParagraphFont"/>
    <w:uiPriority w:val="99"/>
    <w:semiHidden/>
    <w:rsid w:val="006250B8"/>
    <w:rPr>
      <w:lang w:val="en-GB" w:eastAsia="en-US"/>
    </w:rPr>
  </w:style>
  <w:style w:type="paragraph" w:customStyle="1" w:styleId="Punktai">
    <w:name w:val="Punktai"/>
    <w:basedOn w:val="Normal"/>
    <w:rsid w:val="006250B8"/>
    <w:pPr>
      <w:numPr>
        <w:ilvl w:val="1"/>
        <w:numId w:val="1"/>
      </w:numPr>
    </w:pPr>
    <w:rPr>
      <w:szCs w:val="20"/>
      <w:lang w:val="en-AU"/>
    </w:rPr>
  </w:style>
  <w:style w:type="character" w:customStyle="1" w:styleId="DiagramaDiagrama5">
    <w:name w:val="Diagrama Diagrama5"/>
    <w:basedOn w:val="DefaultParagraphFont"/>
    <w:rsid w:val="006250B8"/>
    <w:rPr>
      <w:rFonts w:ascii="Times New Roman" w:eastAsia="Times New Roman" w:hAnsi="Times New Roman" w:cs="Times New Roman"/>
      <w:sz w:val="24"/>
      <w:szCs w:val="20"/>
      <w:lang w:val="lt-LT" w:eastAsia="lt-LT"/>
    </w:rPr>
  </w:style>
  <w:style w:type="character" w:customStyle="1" w:styleId="BodytextDiagrama">
    <w:name w:val="Body text Diagrama"/>
    <w:basedOn w:val="DefaultParagraphFont"/>
    <w:rsid w:val="006250B8"/>
    <w:rPr>
      <w:rFonts w:ascii="TimesLT" w:eastAsia="Times New Roman" w:hAnsi="TimesLT"/>
      <w:lang w:val="en-US" w:eastAsia="en-US" w:bidi="ar-SA"/>
    </w:rPr>
  </w:style>
  <w:style w:type="paragraph" w:customStyle="1" w:styleId="BodyText10">
    <w:name w:val="Body Text1"/>
    <w:basedOn w:val="Normal"/>
    <w:rsid w:val="006250B8"/>
    <w:pPr>
      <w:widowControl w:val="0"/>
      <w:suppressAutoHyphens/>
      <w:spacing w:line="288" w:lineRule="auto"/>
    </w:pPr>
    <w:rPr>
      <w:szCs w:val="20"/>
      <w:lang w:eastAsia="ar-SA"/>
    </w:rPr>
  </w:style>
  <w:style w:type="paragraph" w:styleId="Footer">
    <w:name w:val="footer"/>
    <w:basedOn w:val="Normal"/>
    <w:link w:val="FooterChar"/>
    <w:rsid w:val="006250B8"/>
    <w:pPr>
      <w:tabs>
        <w:tab w:val="center" w:pos="4320"/>
        <w:tab w:val="right" w:pos="8640"/>
      </w:tabs>
    </w:pPr>
    <w:rPr>
      <w:szCs w:val="20"/>
      <w:lang w:val="lt-LT" w:eastAsia="lt-LT"/>
    </w:rPr>
  </w:style>
  <w:style w:type="character" w:customStyle="1" w:styleId="FooterChar">
    <w:name w:val="Footer Char"/>
    <w:basedOn w:val="DefaultParagraphFont"/>
    <w:link w:val="Footer"/>
    <w:rsid w:val="006250B8"/>
    <w:rPr>
      <w:sz w:val="24"/>
    </w:rPr>
  </w:style>
  <w:style w:type="paragraph" w:styleId="NoSpacing">
    <w:name w:val="No Spacing"/>
    <w:uiPriority w:val="1"/>
    <w:qFormat/>
    <w:rsid w:val="00CA4D84"/>
    <w:rPr>
      <w:sz w:val="24"/>
      <w:szCs w:val="24"/>
      <w:lang w:val="en-GB" w:eastAsia="en-US"/>
    </w:rPr>
  </w:style>
  <w:style w:type="paragraph" w:styleId="Title">
    <w:name w:val="Title"/>
    <w:basedOn w:val="Normal"/>
    <w:next w:val="Normal"/>
    <w:link w:val="TitleChar"/>
    <w:uiPriority w:val="10"/>
    <w:qFormat/>
    <w:rsid w:val="00CA4D84"/>
    <w:pPr>
      <w:spacing w:after="300"/>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CA4D84"/>
    <w:rPr>
      <w:rFonts w:eastAsiaTheme="majorEastAsia" w:cstheme="majorBidi"/>
      <w:b/>
      <w:spacing w:val="5"/>
      <w:kern w:val="28"/>
      <w:sz w:val="28"/>
      <w:szCs w:val="52"/>
      <w:lang w:val="en-GB" w:eastAsia="en-US"/>
    </w:rPr>
  </w:style>
  <w:style w:type="paragraph" w:styleId="TOCHeading">
    <w:name w:val="TOC Heading"/>
    <w:basedOn w:val="Heading1"/>
    <w:next w:val="Normal"/>
    <w:uiPriority w:val="39"/>
    <w:semiHidden/>
    <w:unhideWhenUsed/>
    <w:qFormat/>
    <w:rsid w:val="00437C98"/>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character" w:customStyle="1" w:styleId="BodyTextChar">
    <w:name w:val="Body Text Char"/>
    <w:aliases w:val="Char Char Char,Char Char1"/>
    <w:basedOn w:val="DefaultParagraphFont"/>
    <w:link w:val="BodyText"/>
    <w:rsid w:val="00547D87"/>
    <w:rPr>
      <w:szCs w:val="24"/>
      <w:lang w:val="en-GB" w:eastAsia="en-US"/>
    </w:rPr>
  </w:style>
  <w:style w:type="paragraph" w:styleId="TOC1">
    <w:name w:val="toc 1"/>
    <w:basedOn w:val="Normal"/>
    <w:next w:val="Normal"/>
    <w:autoRedefine/>
    <w:uiPriority w:val="39"/>
    <w:unhideWhenUsed/>
    <w:rsid w:val="00C928E5"/>
    <w:pPr>
      <w:tabs>
        <w:tab w:val="left" w:pos="660"/>
        <w:tab w:val="right" w:leader="dot" w:pos="9346"/>
      </w:tabs>
    </w:pPr>
    <w:rPr>
      <w:b/>
      <w:noProof/>
      <w:lang w:val="lt-LT"/>
    </w:rPr>
  </w:style>
  <w:style w:type="paragraph" w:styleId="ListParagraph">
    <w:name w:val="List Paragraph"/>
    <w:basedOn w:val="Normal"/>
    <w:qFormat/>
    <w:rsid w:val="003624C3"/>
    <w:pPr>
      <w:ind w:left="720"/>
      <w:contextualSpacing/>
    </w:pPr>
    <w:rPr>
      <w:szCs w:val="26"/>
      <w:lang w:val="lt-LT"/>
    </w:rPr>
  </w:style>
  <w:style w:type="paragraph" w:customStyle="1" w:styleId="bodytext0">
    <w:name w:val="bodytext"/>
    <w:basedOn w:val="Normal"/>
    <w:uiPriority w:val="99"/>
    <w:rsid w:val="00CD4E1C"/>
    <w:pPr>
      <w:spacing w:before="100" w:beforeAutospacing="1" w:after="100" w:afterAutospacing="1"/>
    </w:pPr>
    <w:rPr>
      <w:lang w:val="lt-LT" w:eastAsia="lt-LT"/>
    </w:rPr>
  </w:style>
  <w:style w:type="paragraph" w:customStyle="1" w:styleId="Lentelsturinys">
    <w:name w:val="Lentelės turinys"/>
    <w:basedOn w:val="Normal"/>
    <w:rsid w:val="001A4631"/>
    <w:pPr>
      <w:widowControl w:val="0"/>
      <w:suppressLineNumbers/>
      <w:suppressAutoHyphens/>
    </w:pPr>
    <w:rPr>
      <w:rFonts w:eastAsia="SimSun" w:cs="Mangal"/>
      <w:kern w:val="1"/>
      <w:lang w:val="lt-LT" w:eastAsia="zh-CN" w:bidi="hi-IN"/>
    </w:rPr>
  </w:style>
  <w:style w:type="paragraph" w:styleId="BodyTextIndent3">
    <w:name w:val="Body Text Indent 3"/>
    <w:basedOn w:val="Normal"/>
    <w:link w:val="BodyTextIndent3Char"/>
    <w:uiPriority w:val="99"/>
    <w:semiHidden/>
    <w:unhideWhenUsed/>
    <w:rsid w:val="00C63A9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63A9C"/>
    <w:rPr>
      <w:sz w:val="16"/>
      <w:szCs w:val="16"/>
      <w:lang w:val="en-GB" w:eastAsia="en-US"/>
    </w:rPr>
  </w:style>
  <w:style w:type="paragraph" w:customStyle="1" w:styleId="1">
    <w:name w:val="Стиль1"/>
    <w:basedOn w:val="Normal"/>
    <w:rsid w:val="00C63A9C"/>
    <w:pPr>
      <w:jc w:val="center"/>
    </w:pPr>
    <w:rPr>
      <w:szCs w:val="20"/>
      <w:lang w:val="ru-RU"/>
    </w:rPr>
  </w:style>
  <w:style w:type="paragraph" w:customStyle="1" w:styleId="NumPar1">
    <w:name w:val="NumPar 1"/>
    <w:basedOn w:val="Normal"/>
    <w:next w:val="Normal"/>
    <w:rsid w:val="00C63A9C"/>
    <w:pPr>
      <w:tabs>
        <w:tab w:val="num" w:pos="360"/>
      </w:tabs>
      <w:spacing w:before="120" w:after="120"/>
      <w:jc w:val="both"/>
    </w:pPr>
    <w:rPr>
      <w:szCs w:val="20"/>
      <w:lang w:val="lt-LT"/>
    </w:rPr>
  </w:style>
  <w:style w:type="paragraph" w:styleId="BodyText2">
    <w:name w:val="Body Text 2"/>
    <w:basedOn w:val="Normal"/>
    <w:link w:val="BodyText2Char"/>
    <w:unhideWhenUsed/>
    <w:rsid w:val="00C63A9C"/>
    <w:pPr>
      <w:spacing w:after="120" w:line="480" w:lineRule="auto"/>
    </w:pPr>
    <w:rPr>
      <w:lang w:val="de-DE"/>
    </w:rPr>
  </w:style>
  <w:style w:type="character" w:customStyle="1" w:styleId="BodyText2Char">
    <w:name w:val="Body Text 2 Char"/>
    <w:basedOn w:val="DefaultParagraphFont"/>
    <w:link w:val="BodyText2"/>
    <w:rsid w:val="00C63A9C"/>
    <w:rPr>
      <w:sz w:val="24"/>
      <w:szCs w:val="24"/>
      <w:lang w:val="de-DE" w:eastAsia="en-US"/>
    </w:rPr>
  </w:style>
  <w:style w:type="paragraph" w:customStyle="1" w:styleId="Antrat1">
    <w:name w:val="Antraštė 1"/>
    <w:basedOn w:val="Normal"/>
    <w:next w:val="Normal"/>
    <w:rsid w:val="00846A65"/>
    <w:pPr>
      <w:keepNext/>
      <w:tabs>
        <w:tab w:val="left" w:pos="1296"/>
      </w:tabs>
      <w:suppressAutoHyphens/>
      <w:autoSpaceDN w:val="0"/>
      <w:spacing w:before="600" w:after="360" w:line="100" w:lineRule="atLeast"/>
      <w:jc w:val="center"/>
      <w:textAlignment w:val="baseline"/>
      <w:outlineLvl w:val="0"/>
    </w:pPr>
    <w:rPr>
      <w:b/>
      <w:bCs/>
      <w:color w:val="00000A"/>
      <w:sz w:val="28"/>
      <w:szCs w:val="28"/>
    </w:rPr>
  </w:style>
  <w:style w:type="paragraph" w:customStyle="1" w:styleId="Numatytasis">
    <w:name w:val="Numatytasis"/>
    <w:rsid w:val="00846A65"/>
    <w:pPr>
      <w:tabs>
        <w:tab w:val="left" w:pos="1296"/>
      </w:tabs>
      <w:suppressAutoHyphens/>
      <w:autoSpaceDN w:val="0"/>
      <w:spacing w:line="100" w:lineRule="atLeast"/>
      <w:textAlignment w:val="baseline"/>
    </w:pPr>
    <w:rPr>
      <w:color w:val="00000A"/>
      <w:sz w:val="24"/>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irkimai.eviesiejipirkimai.lt" TargetMode="External"/><Relationship Id="rId18" Type="http://schemas.openxmlformats.org/officeDocument/2006/relationships/hyperlink" Target="mailto:lazdynulab@gmail.co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irkimai.eviesiejipirkimai.l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lrs.lt/cgi-bin/preps2?a=41770&amp;b="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info@lazdynupol.lt" TargetMode="External"/><Relationship Id="rId19" Type="http://schemas.openxmlformats.org/officeDocument/2006/relationships/hyperlink" Target="mailto:info@lazdynupol.lt" TargetMode="External"/><Relationship Id="rId4" Type="http://schemas.openxmlformats.org/officeDocument/2006/relationships/settings" Target="settings.xml"/><Relationship Id="rId9" Type="http://schemas.openxmlformats.org/officeDocument/2006/relationships/hyperlink" Target="mailto:info@lazdynupol.lt"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A584C-623C-484F-B713-3BF1F01D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36326</Words>
  <Characters>20706</Characters>
  <Application>Microsoft Office Word</Application>
  <DocSecurity>0</DocSecurity>
  <Lines>172</Lines>
  <Paragraphs>113</Paragraphs>
  <ScaleCrop>false</ScaleCrop>
  <HeadingPairs>
    <vt:vector size="6" baseType="variant">
      <vt:variant>
        <vt:lpstr>Title</vt:lpstr>
      </vt:variant>
      <vt:variant>
        <vt:i4>1</vt:i4>
      </vt:variant>
      <vt:variant>
        <vt:lpstr>Headings</vt:lpstr>
      </vt:variant>
      <vt:variant>
        <vt:i4>17</vt:i4>
      </vt:variant>
      <vt:variant>
        <vt:lpstr>Pavadinimas</vt:lpstr>
      </vt:variant>
      <vt:variant>
        <vt:i4>1</vt:i4>
      </vt:variant>
    </vt:vector>
  </HeadingPairs>
  <TitlesOfParts>
    <vt:vector size="19" baseType="lpstr">
      <vt:lpstr/>
      <vt:lpstr>BENDROSIOS NUOSTATOS</vt:lpstr>
      <vt:lpstr>PIRKIMO OBJEKTAS</vt:lpstr>
      <vt:lpstr>TIEKĖJŲ KVALIFIKACIJOS REIKALAVIMAI</vt:lpstr>
      <vt:lpstr>ŪKIO SUBJEKTŲ GRUPĖS DALYVAVIMAS PIRKIMO PROCEDŪROSE</vt:lpstr>
      <vt:lpstr>PASIŪLYMŲ RENGIMAS, PATEIKIMAS, KEITIMAS</vt:lpstr>
      <vt:lpstr>PASIŪLYMŲ GALIOJIMO UŽTIKRINIMAS</vt:lpstr>
      <vt:lpstr>PIRKIMO SĄLYGŲ PAAIŠKINIMAS IR PATIKSLINIMAS</vt:lpstr>
      <vt:lpstr>VOKŲ SU PASIŪLYMAIS ATPLĖŠIMO PROCEDŪROS</vt:lpstr>
      <vt:lpstr>PASIŪLYMŲ NAGRINĖJIMAS IR PASIŪLYMŲ ATMETIMO PRIEŽASTYS</vt:lpstr>
      <vt:lpstr>PASIŪLYMŲ VERTINIMAS</vt:lpstr>
      <vt:lpstr>PASIŪLYMŲ EILĖ IR SPRENDIMAS DĖL PIRKIMO SUTARTIES SUDARYMO</vt:lpstr>
      <vt:lpstr>PRETENZIJŲ IR SKUNDŲ NAGRINĖJIMO TVARKA</vt:lpstr>
      <vt:lpstr>PIRKIMO SUTARTIES SĄLYGOS</vt:lpstr>
      <vt:lpstr>PASIŪLYMAS DĖL LABORATORINIŲ TYRIMŲ IŠORINIO KOKYBĖS VERTINIMO PASLAUGŲ SUPAPRAS</vt:lpstr>
      <vt:lpstr>LABORATORINIŲ TYRIMŲ IŠORINĖS KONTROLĖS SĄRAŠAS IR APYTIKRIS POREIKIS</vt:lpstr>
      <vt:lpstr>TECHNINĖ SPECIFIKACIJA</vt:lpstr>
      <vt:lpstr>VIEŠOJO PASLAUGŲ PIRKIMO-PARDAVIMO SUTARTIS</vt:lpstr>
      <vt:lpstr> </vt:lpstr>
    </vt:vector>
  </TitlesOfParts>
  <Company>Lazdynu poliklinika</Company>
  <LinksUpToDate>false</LinksUpToDate>
  <CharactersWithSpaces>56919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Audrius Gervickas</dc:creator>
  <cp:lastModifiedBy>Audrius Gervickas</cp:lastModifiedBy>
  <cp:revision>7</cp:revision>
  <cp:lastPrinted>2003-04-04T04:55:00Z</cp:lastPrinted>
  <dcterms:created xsi:type="dcterms:W3CDTF">2016-01-04T08:25:00Z</dcterms:created>
  <dcterms:modified xsi:type="dcterms:W3CDTF">2016-01-04T08:33:00Z</dcterms:modified>
</cp:coreProperties>
</file>